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64" w:rsidRPr="004F3F42" w:rsidRDefault="00FD1502" w:rsidP="00FD1502">
      <w:pPr>
        <w:keepNext/>
        <w:tabs>
          <w:tab w:val="left" w:pos="0"/>
          <w:tab w:val="left" w:pos="180"/>
          <w:tab w:val="left" w:pos="435"/>
          <w:tab w:val="left" w:pos="1125"/>
          <w:tab w:val="right" w:pos="14057"/>
        </w:tabs>
        <w:spacing w:before="240" w:after="240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3B98FA90" wp14:editId="76D12806">
            <wp:simplePos x="0" y="0"/>
            <wp:positionH relativeFrom="column">
              <wp:posOffset>0</wp:posOffset>
            </wp:positionH>
            <wp:positionV relativeFrom="paragraph">
              <wp:posOffset>-158957</wp:posOffset>
            </wp:positionV>
            <wp:extent cx="1726565" cy="913765"/>
            <wp:effectExtent l="0" t="0" r="6985" b="635"/>
            <wp:wrapNone/>
            <wp:docPr id="4" name="Obraz 2" descr="Logo Fundusze Europejskie Inteligentny Rozwoj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smallCaps/>
          <w:noProof/>
          <w:sz w:val="36"/>
          <w:szCs w:val="36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7036730</wp:posOffset>
            </wp:positionH>
            <wp:positionV relativeFrom="paragraph">
              <wp:posOffset>1138</wp:posOffset>
            </wp:positionV>
            <wp:extent cx="2155190" cy="714375"/>
            <wp:effectExtent l="0" t="0" r="0" b="9525"/>
            <wp:wrapTopAndBottom/>
            <wp:docPr id="5" name="Obraz 5" descr="Flaga Unii Europejskiej Europejski Fundusz Rozwoju Regionalnego" title="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76A" w:rsidRPr="004F3F42">
        <w:rPr>
          <w:rFonts w:ascii="Calibri" w:hAnsi="Calibri" w:cs="Arial"/>
          <w:b/>
          <w:bCs/>
          <w:smallCaps/>
          <w:sz w:val="36"/>
          <w:szCs w:val="36"/>
          <w:lang w:eastAsia="en-GB"/>
        </w:rPr>
        <w:t>Analiza zgodności projektu z polityką ochrony środowiska</w:t>
      </w:r>
    </w:p>
    <w:p w:rsidR="0080715B" w:rsidRPr="004F3F42" w:rsidRDefault="0080715B" w:rsidP="00FD1502">
      <w:pPr>
        <w:pStyle w:val="Akapitzlist"/>
        <w:keepNext/>
        <w:numPr>
          <w:ilvl w:val="0"/>
          <w:numId w:val="28"/>
        </w:numPr>
        <w:tabs>
          <w:tab w:val="left" w:pos="850"/>
        </w:tabs>
        <w:spacing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Czy w ramach projektu realizowane jest przedsięwzięcie</w:t>
      </w:r>
      <w:r w:rsidR="00F35BEB" w:rsidRPr="004F3F42">
        <w:rPr>
          <w:rFonts w:ascii="Calibri" w:hAnsi="Calibri" w:cs="Arial"/>
          <w:b/>
          <w:bCs/>
          <w:sz w:val="24"/>
          <w:szCs w:val="24"/>
          <w:lang w:eastAsia="en-GB"/>
        </w:rPr>
        <w:t xml:space="preserve"> w rozumieniu art. 3 ust. 1 pkt 13) ustawy o udostępnianiu informacji o środowisku i jego ochronie, udziale społeczeństwa w ochronie środowiska oraz o ocenach oddziaływania na środowisko</w:t>
      </w:r>
      <w:r w:rsidR="00F35BEB" w:rsidRPr="004F3F42">
        <w:rPr>
          <w:rFonts w:ascii="Calibri" w:hAnsi="Calibri" w:cs="Arial"/>
          <w:sz w:val="18"/>
          <w:szCs w:val="18"/>
          <w:lang w:eastAsia="en-GB"/>
        </w:rPr>
        <w:t xml:space="preserve"> </w:t>
      </w:r>
      <w:r w:rsidR="00F35BEB" w:rsidRPr="004F3F42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"/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? (jeżeli Nie – należy przejść do pytania 5)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4F3F42" w:rsidTr="00EF13C7">
        <w:trPr>
          <w:cantSplit/>
        </w:trPr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4F3F42">
      <w:pPr>
        <w:pStyle w:val="Akapitzlist"/>
        <w:keepNext/>
        <w:numPr>
          <w:ilvl w:val="0"/>
          <w:numId w:val="28"/>
        </w:numPr>
        <w:tabs>
          <w:tab w:val="left" w:pos="850"/>
        </w:tabs>
        <w:spacing w:before="120"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Pr="00042AC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2"/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(„dyrektywa OOŚ”)</w:t>
      </w:r>
    </w:p>
    <w:p w:rsidR="00483B64" w:rsidRPr="006E4B27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 w:rsidRPr="006E4B27">
        <w:rPr>
          <w:rFonts w:ascii="Calibri" w:hAnsi="Calibri" w:cs="Arial"/>
          <w:sz w:val="24"/>
          <w:szCs w:val="24"/>
          <w:lang w:eastAsia="en-GB"/>
        </w:rPr>
        <w:t xml:space="preserve">Czy projekt </w:t>
      </w:r>
      <w:r w:rsidR="003D3631" w:rsidRPr="006E4B27">
        <w:rPr>
          <w:rFonts w:ascii="Calibri" w:hAnsi="Calibri" w:cs="Arial"/>
          <w:sz w:val="24"/>
          <w:szCs w:val="24"/>
          <w:lang w:eastAsia="en-GB"/>
        </w:rPr>
        <w:t>jest rodzajem przedsięwzięcia objętym</w:t>
      </w:r>
      <w:r w:rsidRPr="004F3F42">
        <w:rPr>
          <w:i/>
          <w:iCs/>
          <w:vertAlign w:val="superscript"/>
          <w:lang w:eastAsia="en-GB"/>
        </w:rPr>
        <w:footnoteReference w:id="3"/>
      </w:r>
      <w:r w:rsidRPr="006E4B27">
        <w:rPr>
          <w:rFonts w:ascii="Calibri" w:hAnsi="Calibri" w:cs="Arial"/>
          <w:i/>
          <w:iCs/>
          <w:sz w:val="24"/>
          <w:szCs w:val="24"/>
          <w:lang w:eastAsia="en-GB"/>
        </w:rPr>
        <w:t>:</w:t>
      </w:r>
    </w:p>
    <w:p w:rsidR="009A1569" w:rsidRPr="004F3F42" w:rsidRDefault="00483B6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załącznik</w:t>
      </w:r>
      <w:r w:rsidR="00691422" w:rsidRPr="004F3F42">
        <w:rPr>
          <w:rFonts w:ascii="Calibri" w:hAnsi="Calibri" w:cs="Arial"/>
          <w:sz w:val="24"/>
          <w:szCs w:val="24"/>
          <w:lang w:eastAsia="en-GB"/>
        </w:rPr>
        <w:t>iem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I do tej dyrektywy (</w:t>
      </w:r>
      <w:r w:rsidR="00691422" w:rsidRPr="004F3F4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2</w:t>
      </w:r>
      <w:r w:rsidR="00691422" w:rsidRPr="004F3F42">
        <w:rPr>
          <w:rFonts w:ascii="Calibri" w:hAnsi="Calibri" w:cs="Arial"/>
          <w:sz w:val="24"/>
          <w:szCs w:val="24"/>
          <w:lang w:eastAsia="en-GB"/>
        </w:rPr>
        <w:t>.2</w:t>
      </w:r>
      <w:r w:rsidRPr="004F3F42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załączniku II do tej dyrektywy (</w:t>
      </w:r>
      <w:r w:rsidR="00691422" w:rsidRPr="004F3F4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2</w:t>
      </w:r>
      <w:r w:rsidRPr="004F3F42">
        <w:rPr>
          <w:rFonts w:ascii="Calibri" w:hAnsi="Calibri" w:cs="Arial"/>
          <w:sz w:val="24"/>
          <w:szCs w:val="24"/>
          <w:lang w:eastAsia="en-GB"/>
        </w:rPr>
        <w:t>.</w:t>
      </w:r>
      <w:r w:rsidR="00F948DC" w:rsidRPr="004F3F42">
        <w:rPr>
          <w:rFonts w:ascii="Calibri" w:hAnsi="Calibri" w:cs="Arial"/>
          <w:sz w:val="24"/>
          <w:szCs w:val="24"/>
          <w:lang w:eastAsia="en-GB"/>
        </w:rPr>
        <w:t>3</w:t>
      </w:r>
      <w:r w:rsidRPr="004F3F42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691422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i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ż</w:t>
      </w:r>
      <w:r w:rsidR="00483B64" w:rsidRPr="004F3F42">
        <w:rPr>
          <w:rFonts w:ascii="Calibri" w:hAnsi="Calibri" w:cs="Arial"/>
          <w:sz w:val="24"/>
          <w:szCs w:val="24"/>
          <w:lang w:eastAsia="en-GB"/>
        </w:rPr>
        <w:t>adnym z powyższych załączników (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4F3F42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3</w:t>
      </w:r>
      <w:r w:rsidR="00DC3E98" w:rsidRPr="004F3F42">
        <w:rPr>
          <w:rFonts w:ascii="Calibri" w:hAnsi="Calibri" w:cs="Arial"/>
          <w:sz w:val="24"/>
          <w:szCs w:val="24"/>
          <w:lang w:eastAsia="en-GB"/>
        </w:rPr>
        <w:t>)</w:t>
      </w:r>
      <w:r w:rsidR="00DC3E98" w:rsidRPr="004F3F42">
        <w:rPr>
          <w:rStyle w:val="Odwoanieprzypisudolnego"/>
          <w:rFonts w:ascii="Calibri" w:hAnsi="Calibri" w:cs="Arial"/>
          <w:sz w:val="24"/>
          <w:szCs w:val="24"/>
          <w:lang w:eastAsia="en-GB"/>
        </w:rPr>
        <w:t xml:space="preserve"> </w:t>
      </w:r>
      <w:r w:rsidR="00DC3E98" w:rsidRPr="004F3F42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4"/>
      </w:r>
      <w:r w:rsidR="00483B64" w:rsidRPr="004F3F42">
        <w:rPr>
          <w:rFonts w:ascii="Calibri" w:hAnsi="Calibri" w:cs="Arial"/>
          <w:sz w:val="24"/>
          <w:szCs w:val="24"/>
          <w:lang w:eastAsia="en-GB"/>
        </w:rPr>
        <w:t>.</w:t>
      </w:r>
      <w:r w:rsidRPr="004F3F42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lastRenderedPageBreak/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B50D2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Jeżeli projekt objęty jest załącznikiem I do dyrektywy OOŚ,</w:t>
      </w:r>
      <w:r w:rsidR="009B50D2" w:rsidRPr="004F3F42">
        <w:rPr>
          <w:rFonts w:ascii="Calibri" w:hAnsi="Calibri" w:cs="Arial"/>
          <w:sz w:val="24"/>
          <w:szCs w:val="24"/>
          <w:lang w:eastAsia="en-GB"/>
        </w:rPr>
        <w:t xml:space="preserve"> proszę wskazać, czy wnioskodawca posiada następujące dokumenty: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F948DC" w:rsidRPr="004F3F42" w:rsidRDefault="009B50D2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Pr="004F3F42" w:rsidRDefault="00DB776A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4F3F42">
        <w:rPr>
          <w:rFonts w:ascii="Calibri" w:hAnsi="Calibri" w:cs="Arial"/>
          <w:sz w:val="24"/>
          <w:szCs w:val="24"/>
          <w:lang w:eastAsia="en-GB"/>
        </w:rPr>
        <w:t>decyzja 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projekt objęty jest załącznikiem II do przedmiotowej dyrektywy, czy przeprowadzono ocenę oddziaływania na środowisko?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33D94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E33D94">
        <w:rPr>
          <w:rFonts w:ascii="Calibri" w:hAnsi="Calibri" w:cs="Arial"/>
          <w:sz w:val="24"/>
          <w:szCs w:val="24"/>
          <w:lang w:eastAsia="en-GB"/>
        </w:rPr>
        <w:t xml:space="preserve">Jeżeli zaznaczono odpowiedź „Tak”, </w:t>
      </w:r>
      <w:r w:rsidR="00F948DC" w:rsidRPr="00E33D94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F948DC" w:rsidRPr="004F3F42" w:rsidRDefault="00F948DC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Pr="004F3F42" w:rsidRDefault="00DB776A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4F3F42">
        <w:rPr>
          <w:rFonts w:ascii="Calibri" w:hAnsi="Calibri" w:cs="Arial"/>
          <w:sz w:val="24"/>
          <w:szCs w:val="24"/>
          <w:lang w:eastAsia="en-GB"/>
        </w:rPr>
        <w:t>decyzja 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80715B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Jeżeli zaznaczono odpowiedź „</w:t>
      </w:r>
      <w:r w:rsidR="00F948DC" w:rsidRPr="004F3F42">
        <w:rPr>
          <w:rFonts w:ascii="Calibri" w:hAnsi="Calibri" w:cs="Arial"/>
          <w:sz w:val="24"/>
          <w:szCs w:val="24"/>
          <w:lang w:eastAsia="en-GB"/>
        </w:rPr>
        <w:t>N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ie”, </w:t>
      </w:r>
      <w:r w:rsidR="005727AA" w:rsidRPr="004F3F42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następujące dokumenty:</w:t>
      </w:r>
    </w:p>
    <w:p w:rsidR="0080715B" w:rsidRPr="004F3F42" w:rsidRDefault="0080715B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postanowienie o braku potrzeby przeprowadzenia oceny oddziaływania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4F3F42" w:rsidTr="00EF13C7">
        <w:trPr>
          <w:cantSplit/>
        </w:trPr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A1569" w:rsidRPr="004F3F42" w:rsidRDefault="008636B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prawomocną decyzję o środowiskowych uwarunkowaniach, wraz z uzasadnieniem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6E4B27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Zezwolenie na inwestycję</w:t>
      </w:r>
      <w:r w:rsidR="005727AA" w:rsidRPr="006E4B27">
        <w:rPr>
          <w:rFonts w:ascii="Calibri" w:hAnsi="Calibri" w:cs="Arial"/>
          <w:sz w:val="24"/>
          <w:szCs w:val="24"/>
          <w:lang w:eastAsia="en-GB"/>
        </w:rPr>
        <w:footnoteReference w:id="5"/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(w stosownych przypadkach)</w:t>
      </w:r>
      <w:r w:rsidR="0067594F" w:rsidRPr="006E4B2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Czy projekt</w:t>
      </w:r>
      <w:r w:rsidR="002F4387" w:rsidRPr="004F3F42">
        <w:rPr>
          <w:rFonts w:ascii="Calibri" w:hAnsi="Calibri" w:cs="Arial"/>
          <w:sz w:val="24"/>
          <w:szCs w:val="24"/>
          <w:lang w:eastAsia="en-GB"/>
        </w:rPr>
        <w:t>/przedsięwzięcie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jest już na etapie budowy (co najmniej jedno zamówienie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4F3F42" w:rsidTr="009A1569">
        <w:trPr>
          <w:cantSplit/>
        </w:trPr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lastRenderedPageBreak/>
        <w:t>Czy udzielono już zezwolenia na inwestycję/pozwolenia na budowę w odniesieniu do danego projektu</w:t>
      </w:r>
      <w:r w:rsidR="002F4387" w:rsidRPr="004F3F42">
        <w:rPr>
          <w:rFonts w:ascii="Calibri" w:hAnsi="Calibri" w:cs="Arial"/>
          <w:sz w:val="24"/>
          <w:szCs w:val="24"/>
          <w:lang w:eastAsia="en-GB"/>
        </w:rPr>
        <w:t>/przedsięwzięcia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(w</w:t>
      </w:r>
      <w:r w:rsidR="00E33D94">
        <w:rPr>
          <w:rFonts w:ascii="Calibri" w:hAnsi="Calibri" w:cs="Arial"/>
          <w:sz w:val="24"/>
          <w:szCs w:val="24"/>
          <w:lang w:eastAsia="en-GB"/>
        </w:rPr>
        <w:t> 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przypadku co najmniej jednego zamówienia publicznego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4F3F42" w:rsidTr="009A1569">
        <w:trPr>
          <w:cantSplit/>
        </w:trPr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zaznaczono odpowiedź „Tak” (na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2</w:t>
      </w:r>
      <w:r w:rsidR="005727AA" w:rsidRPr="004F3F42">
        <w:rPr>
          <w:rFonts w:ascii="Calibri" w:hAnsi="Calibri" w:cs="Arial"/>
          <w:sz w:val="24"/>
          <w:szCs w:val="24"/>
          <w:lang w:eastAsia="en-GB"/>
        </w:rPr>
        <w:t>.4.2</w:t>
      </w:r>
      <w:r w:rsidRPr="004F3F42">
        <w:rPr>
          <w:rFonts w:ascii="Calibri" w:hAnsi="Calibri" w:cs="Arial"/>
          <w:sz w:val="24"/>
          <w:szCs w:val="24"/>
          <w:lang w:eastAsia="en-GB"/>
        </w:rPr>
        <w:t>), należy podać datę</w:t>
      </w:r>
      <w:r w:rsidR="00873F90" w:rsidRPr="004F3F42">
        <w:rPr>
          <w:rFonts w:ascii="Calibri" w:hAnsi="Calibri" w:cs="Arial"/>
          <w:sz w:val="24"/>
          <w:szCs w:val="24"/>
          <w:lang w:eastAsia="en-GB"/>
        </w:rPr>
        <w:t xml:space="preserve"> oraz wskazać, czy zezwolenie jest prawomocne</w:t>
      </w:r>
      <w:r w:rsidRPr="004F3F42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Pr="004F3F42" w:rsidRDefault="00483B64" w:rsidP="004F3F42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 w:line="276" w:lineRule="auto"/>
        <w:ind w:left="2267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zaznaczono odpowiedź „Nie” (na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2</w:t>
      </w:r>
      <w:r w:rsidR="005727AA" w:rsidRPr="004F3F42">
        <w:rPr>
          <w:rFonts w:ascii="Calibri" w:hAnsi="Calibri" w:cs="Arial"/>
          <w:sz w:val="24"/>
          <w:szCs w:val="24"/>
          <w:lang w:eastAsia="en-GB"/>
        </w:rPr>
        <w:t>.4.2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), należy podać datę złożenia oficjalnego wniosku o zezwolenie na inwestycję: </w:t>
      </w:r>
    </w:p>
    <w:p w:rsidR="00483B64" w:rsidRPr="004F3F42" w:rsidRDefault="00483B64" w:rsidP="004F3F42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 w:line="276" w:lineRule="auto"/>
        <w:ind w:left="2267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zaznaczono odpowiedź „Nie” (na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2</w:t>
      </w:r>
      <w:r w:rsidR="005727AA" w:rsidRPr="004F3F42">
        <w:rPr>
          <w:rFonts w:ascii="Calibri" w:hAnsi="Calibri" w:cs="Arial"/>
          <w:sz w:val="24"/>
          <w:szCs w:val="24"/>
          <w:lang w:eastAsia="en-GB"/>
        </w:rPr>
        <w:t>.4.2</w:t>
      </w:r>
      <w:r w:rsidRPr="004F3F42">
        <w:rPr>
          <w:rFonts w:ascii="Calibri" w:hAnsi="Calibri" w:cs="Arial"/>
          <w:sz w:val="24"/>
          <w:szCs w:val="24"/>
          <w:lang w:eastAsia="en-GB"/>
        </w:rPr>
        <w:t>.), należy określić przeprowadzone dotychczas czynności administracyjne i opisać te, które pozostały do przeprowadzenia:</w:t>
      </w:r>
    </w:p>
    <w:p w:rsidR="005727AA" w:rsidRPr="004F3F42" w:rsidRDefault="005727AA" w:rsidP="004F3F42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 w:line="276" w:lineRule="auto"/>
        <w:ind w:left="2267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Kiedy oczekuje się wydania ostatecznej decyzji (lub ostatecznych decyzji)?</w:t>
      </w:r>
    </w:p>
    <w:p w:rsidR="005727AA" w:rsidRPr="004F3F42" w:rsidRDefault="005727AA" w:rsidP="004F3F42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 w:line="276" w:lineRule="auto"/>
        <w:ind w:left="2267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Należy określić właściwy organ (lub właściwe organy), który wydał lub wyda zezwolenie na inwestycję:</w:t>
      </w:r>
    </w:p>
    <w:p w:rsidR="005727AA" w:rsidRPr="004F3F42" w:rsidRDefault="005727AA" w:rsidP="004F3F42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 w:line="276" w:lineRule="auto"/>
        <w:ind w:left="2267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4F3F42">
      <w:pPr>
        <w:pStyle w:val="Akapitzlist"/>
        <w:keepNext/>
        <w:numPr>
          <w:ilvl w:val="0"/>
          <w:numId w:val="28"/>
        </w:numPr>
        <w:tabs>
          <w:tab w:val="left" w:pos="850"/>
        </w:tabs>
        <w:spacing w:before="120"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lastRenderedPageBreak/>
        <w:t xml:space="preserve">Stosowanie </w:t>
      </w:r>
      <w:hyperlink r:id="rId10" w:history="1">
        <w:r w:rsidRPr="004F3F42">
          <w:rPr>
            <w:rFonts w:ascii="Calibri" w:hAnsi="Calibri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Pr="00042AC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6"/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Czy projekt może samodzielnie lub w połączeniu z innymi projektami w istotny sposób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4F3F42" w:rsidTr="004962A8">
        <w:trPr>
          <w:cantSplit/>
        </w:trPr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w odpowiedzi 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3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.1 zaznaczono „Tak”, </w:t>
      </w:r>
      <w:r w:rsidR="005727AA" w:rsidRPr="004F3F42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Pr="004F3F42" w:rsidRDefault="00483B6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decyzję właściwego organu oraz odpowiednią ocenę przeprowadzoną zgodnie z art. 6 ust. 3 dyrektywy siedliskowej;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5727AA" w:rsidRPr="004F3F42" w:rsidTr="009726BD">
        <w:trPr>
          <w:cantSplit/>
        </w:trPr>
        <w:tc>
          <w:tcPr>
            <w:tcW w:w="851" w:type="dxa"/>
          </w:tcPr>
          <w:p w:rsidR="005727AA" w:rsidRPr="004F3F42" w:rsidRDefault="005727A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4F3F42" w:rsidRDefault="005727A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4F3F42" w:rsidRDefault="005727A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4F3F42" w:rsidRDefault="005727A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4F3F42" w:rsidRDefault="005727A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DE4AA6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J</w:t>
      </w:r>
      <w:r w:rsidR="00483B64" w:rsidRPr="004F3F42">
        <w:rPr>
          <w:rFonts w:ascii="Calibri" w:hAnsi="Calibri" w:cs="Arial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Pr="004F3F42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Pr="004F3F42" w:rsidRDefault="00483B6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 w:rsidRPr="004F3F42">
        <w:rPr>
          <w:rFonts w:ascii="Calibri" w:hAnsi="Calibri" w:cs="Arial"/>
          <w:sz w:val="24"/>
          <w:szCs w:val="24"/>
          <w:lang w:eastAsia="en-GB"/>
        </w:rPr>
        <w:t>”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 w:rsidRPr="004F3F42">
        <w:rPr>
          <w:rFonts w:ascii="Calibri" w:hAnsi="Calibri" w:cs="Arial"/>
          <w:sz w:val="24"/>
          <w:szCs w:val="24"/>
          <w:lang w:eastAsia="en-GB"/>
        </w:rPr>
        <w:t xml:space="preserve">przesłanego </w:t>
      </w:r>
      <w:r w:rsidRPr="004F3F42">
        <w:rPr>
          <w:rFonts w:ascii="Calibri" w:hAnsi="Calibri" w:cs="Arial"/>
          <w:sz w:val="24"/>
          <w:szCs w:val="24"/>
          <w:lang w:eastAsia="en-GB"/>
        </w:rPr>
        <w:t>Komisji (DG ds. Środowiska) lub;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4F3F42" w:rsidTr="009726BD">
        <w:trPr>
          <w:cantSplit/>
        </w:trPr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DE4AA6" w:rsidRPr="004F3F42" w:rsidRDefault="00483B6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 bezpieczeństwo publiczne lub korzystne skutki o podstawowym znaczeniu dla środowiska.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4F3F42" w:rsidTr="009726BD">
        <w:trPr>
          <w:cantSplit/>
        </w:trPr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w odpowiedzi 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3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.1 zaznaczono „Nie”, </w:t>
      </w:r>
      <w:r w:rsidR="00DE4AA6" w:rsidRPr="004F3F42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C76CE3" w:rsidRPr="004F3F42">
        <w:rPr>
          <w:rFonts w:ascii="Calibri" w:hAnsi="Calibri" w:cs="Arial"/>
          <w:sz w:val="24"/>
          <w:szCs w:val="24"/>
          <w:lang w:eastAsia="en-GB"/>
        </w:rPr>
        <w:t xml:space="preserve">deklarację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C76CE3" w:rsidRPr="004F3F42">
        <w:rPr>
          <w:rFonts w:ascii="Calibri" w:hAnsi="Calibri" w:cs="Arial"/>
          <w:sz w:val="24"/>
          <w:szCs w:val="24"/>
          <w:lang w:eastAsia="en-GB"/>
        </w:rPr>
        <w:t>odpowiedzialny za monitorowanie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obszarów Natura 2000.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4F3F42" w:rsidTr="009726BD">
        <w:trPr>
          <w:cantSplit/>
        </w:trPr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4F3F42">
      <w:pPr>
        <w:pStyle w:val="Akapitzlist"/>
        <w:keepNext/>
        <w:numPr>
          <w:ilvl w:val="0"/>
          <w:numId w:val="28"/>
        </w:numPr>
        <w:tabs>
          <w:tab w:val="left" w:pos="850"/>
        </w:tabs>
        <w:spacing w:before="120"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lastRenderedPageBreak/>
        <w:t>Stosowanie dyrektywy 2000/60/WE Parlamentu Europejskiego i Rady</w:t>
      </w:r>
      <w:r w:rsidRPr="00042AC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7"/>
      </w:r>
      <w:r w:rsidRPr="00042AC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t xml:space="preserve"> </w:t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(„ramowej dyrektywy wodnej”); ocena oddziaływania na jednolitą część wód</w:t>
      </w:r>
    </w:p>
    <w:p w:rsidR="00DB776A" w:rsidRPr="004F3F42" w:rsidRDefault="00DB776A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Czy realizacja projektu wpłynie na zmiany charakterystyki fizycznej części wód powierzchniowych lub zmiany poziomu wód podziemnych? (jeżeli Nie – należy przejść do pytania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5</w:t>
      </w:r>
      <w:r w:rsidRPr="004F3F42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4F3F42" w:rsidTr="009726BD">
        <w:trPr>
          <w:cantSplit/>
        </w:trPr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4F3F42" w:rsidTr="004962A8">
        <w:trPr>
          <w:cantSplit/>
        </w:trPr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 w:rsidRPr="004F3F42">
        <w:rPr>
          <w:rFonts w:ascii="Calibri" w:hAnsi="Calibri" w:cs="Arial"/>
          <w:sz w:val="24"/>
          <w:szCs w:val="24"/>
          <w:lang w:eastAsia="en-GB"/>
        </w:rPr>
        <w:t xml:space="preserve"> w odpowiedzi na pytanie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 xml:space="preserve"> 4</w:t>
      </w:r>
      <w:r w:rsidR="00DB776A" w:rsidRPr="004F3F42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zaznaczono odpowiedź „Tak”, </w:t>
      </w:r>
      <w:r w:rsidR="0079592C" w:rsidRPr="004F3F42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Pr="004F3F42">
        <w:rPr>
          <w:rFonts w:ascii="Calibri" w:hAnsi="Calibri" w:cs="Arial"/>
          <w:sz w:val="24"/>
          <w:szCs w:val="24"/>
          <w:lang w:eastAsia="en-GB"/>
        </w:rPr>
        <w:t>ocenę oddziaływania na jednolitą część wód.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4F3F42" w:rsidTr="009726BD">
        <w:trPr>
          <w:cantSplit/>
        </w:trPr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4F3F42">
      <w:pPr>
        <w:spacing w:before="120" w:after="120" w:line="276" w:lineRule="auto"/>
        <w:ind w:left="851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:rsidR="00483B64" w:rsidRPr="004F3F42" w:rsidRDefault="00483B64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 w:rsidRPr="004F3F42">
        <w:rPr>
          <w:rFonts w:ascii="Calibri" w:hAnsi="Calibri" w:cs="Arial"/>
          <w:sz w:val="24"/>
          <w:szCs w:val="24"/>
          <w:lang w:eastAsia="en-GB"/>
        </w:rPr>
        <w:t xml:space="preserve">w odpowiedzi 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4</w:t>
      </w:r>
      <w:r w:rsidR="00DB776A" w:rsidRPr="004F3F42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zaznaczono odpowiedź „Nie”, </w:t>
      </w:r>
      <w:r w:rsidR="00C76CE3" w:rsidRPr="004F3F42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ED0914" w:rsidRPr="004F3F42">
        <w:rPr>
          <w:rFonts w:ascii="Calibri" w:hAnsi="Calibri" w:cs="Arial"/>
          <w:sz w:val="24"/>
          <w:szCs w:val="24"/>
          <w:lang w:eastAsia="en-GB"/>
        </w:rPr>
        <w:t xml:space="preserve">odpowiedzialny za gospodarkę wodną </w:t>
      </w:r>
      <w:r w:rsidRPr="004F3F42">
        <w:rPr>
          <w:rFonts w:ascii="Calibri" w:hAnsi="Calibri" w:cs="Arial"/>
          <w:sz w:val="24"/>
          <w:szCs w:val="24"/>
          <w:lang w:eastAsia="en-GB"/>
        </w:rPr>
        <w:t>deklarację znajdującą się w dodatku 2</w:t>
      </w:r>
      <w:r w:rsidR="00ED0914" w:rsidRPr="004F3F42">
        <w:rPr>
          <w:rFonts w:ascii="Calibri" w:hAnsi="Calibri" w:cs="Arial"/>
          <w:sz w:val="24"/>
          <w:szCs w:val="24"/>
          <w:lang w:eastAsia="en-GB"/>
        </w:rPr>
        <w:t xml:space="preserve"> do załącznika II do rozporządzenia wykonawczego Komisji Europejskiej nr 207/2015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p w:rsidR="00483B64" w:rsidRPr="004F3F42" w:rsidRDefault="00483B64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lastRenderedPageBreak/>
        <w:t xml:space="preserve">Należy wyjaśnić, w jaki sposób projekt pokrywa się z celami planu gospodarowania wodami w dorzeczu, które ustanowiono dla odpowiednich jednolitych części wód. </w:t>
      </w:r>
    </w:p>
    <w:p w:rsidR="00483B64" w:rsidRPr="004F3F42" w:rsidRDefault="00483B64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4F3F42">
      <w:pPr>
        <w:pStyle w:val="Akapitzlist"/>
        <w:keepNext/>
        <w:numPr>
          <w:ilvl w:val="0"/>
          <w:numId w:val="28"/>
        </w:numPr>
        <w:tabs>
          <w:tab w:val="left" w:pos="850"/>
        </w:tabs>
        <w:spacing w:before="120"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</w:t>
      </w:r>
      <w:r w:rsidR="004F3F42">
        <w:rPr>
          <w:rFonts w:ascii="Calibri" w:hAnsi="Calibri" w:cs="Arial"/>
          <w:b/>
          <w:bCs/>
          <w:sz w:val="24"/>
          <w:szCs w:val="24"/>
          <w:lang w:eastAsia="en-GB"/>
        </w:rPr>
        <w:t> </w:t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procedury OOŚ lub innych procedur oceny (takich jak dyrektywa siedliskowa, ramowa dyrektywa wodna, dyrektywa w sprawie emisji przemysłowych) lub wymogów krajowych/regionalnych</w:t>
      </w:r>
    </w:p>
    <w:p w:rsidR="00DB776A" w:rsidRPr="004F3F42" w:rsidRDefault="00DB776A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Czy</w:t>
      </w:r>
      <w:r w:rsidR="008636B4" w:rsidRPr="004F3F42">
        <w:rPr>
          <w:rFonts w:ascii="Calibri" w:hAnsi="Calibri" w:cs="Arial"/>
          <w:sz w:val="24"/>
          <w:szCs w:val="24"/>
          <w:lang w:eastAsia="en-GB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6</w:t>
      </w:r>
      <w:r w:rsidR="008636B4" w:rsidRPr="004F3F42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636B4" w:rsidRPr="004F3F42" w:rsidTr="009726BD">
        <w:trPr>
          <w:cantSplit/>
        </w:trPr>
        <w:tc>
          <w:tcPr>
            <w:tcW w:w="851" w:type="dxa"/>
          </w:tcPr>
          <w:p w:rsidR="008636B4" w:rsidRPr="004F3F42" w:rsidRDefault="008636B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4F3F42" w:rsidRDefault="008636B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4F3F42" w:rsidRDefault="008636B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4F3F42" w:rsidRDefault="008636B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4F3F42" w:rsidRDefault="008636B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W przypadku takich kosztów, czy uwzględniono je w analizie kosztów i korzyści?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4F3F42" w:rsidTr="004962A8">
        <w:trPr>
          <w:cantSplit/>
        </w:trPr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 w:rsidRPr="006E4B27">
        <w:footnoteReference w:id="8"/>
      </w:r>
      <w:r w:rsidRPr="004F3F42">
        <w:rPr>
          <w:rFonts w:ascii="Calibri" w:hAnsi="Calibri" w:cs="Arial"/>
          <w:sz w:val="24"/>
          <w:szCs w:val="24"/>
          <w:lang w:eastAsia="en-GB"/>
        </w:rPr>
        <w:t>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483B64" w:rsidRPr="004F3F42" w:rsidTr="009A1569">
        <w:trPr>
          <w:cantSplit/>
          <w:trHeight w:val="255"/>
        </w:trPr>
        <w:tc>
          <w:tcPr>
            <w:tcW w:w="1350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4F3F42">
      <w:pPr>
        <w:pStyle w:val="Akapitzlist"/>
        <w:keepNext/>
        <w:numPr>
          <w:ilvl w:val="0"/>
          <w:numId w:val="28"/>
        </w:numPr>
        <w:tabs>
          <w:tab w:val="left" w:pos="850"/>
        </w:tabs>
        <w:spacing w:before="120"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Przystosowanie się do zmiany klimatu i łagodzenie zmiany klimatu, a także odporność na klęski żywiołowe</w:t>
      </w:r>
    </w:p>
    <w:p w:rsidR="00DB776A" w:rsidRPr="004F3F42" w:rsidRDefault="00DB776A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Czy w projekcie ponoszone będą wydatki na cele związane z przystosowaniem do zmian klimatu i łagodzeniem zmian klimatycznych? (jeżeli Nie – nie wypełnia się pytań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6</w:t>
      </w:r>
      <w:r w:rsidRPr="004F3F42">
        <w:rPr>
          <w:rFonts w:ascii="Calibri" w:hAnsi="Calibri" w:cs="Arial"/>
          <w:sz w:val="24"/>
          <w:szCs w:val="24"/>
          <w:lang w:eastAsia="en-GB"/>
        </w:rPr>
        <w:t>.2-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6</w:t>
      </w:r>
      <w:r w:rsidRPr="004F3F42">
        <w:rPr>
          <w:rFonts w:ascii="Calibri" w:hAnsi="Calibri" w:cs="Arial"/>
          <w:sz w:val="24"/>
          <w:szCs w:val="24"/>
          <w:lang w:eastAsia="en-GB"/>
        </w:rPr>
        <w:t>.4)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4F3F42" w:rsidTr="009726BD">
        <w:trPr>
          <w:cantSplit/>
        </w:trPr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C76CE3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lastRenderedPageBreak/>
        <w:t xml:space="preserve">Należy wyjaśnić, </w:t>
      </w:r>
      <w:r w:rsidR="00C76CE3" w:rsidRPr="004F3F42">
        <w:rPr>
          <w:rFonts w:ascii="Calibri" w:hAnsi="Calibri" w:cs="Arial"/>
          <w:sz w:val="24"/>
          <w:szCs w:val="24"/>
          <w:lang w:eastAsia="en-GB"/>
        </w:rPr>
        <w:t xml:space="preserve">czy i </w:t>
      </w:r>
      <w:r w:rsidRPr="004F3F42">
        <w:rPr>
          <w:rFonts w:ascii="Calibri" w:hAnsi="Calibri" w:cs="Arial"/>
          <w:sz w:val="24"/>
          <w:szCs w:val="24"/>
          <w:lang w:eastAsia="en-GB"/>
        </w:rPr>
        <w:t>w jaki sposób projekt przyczynia się do realizacji celów w zakresie zmiany klimatu zgo</w:t>
      </w:r>
      <w:r w:rsidR="0079592C" w:rsidRPr="004F3F42">
        <w:rPr>
          <w:rFonts w:ascii="Calibri" w:hAnsi="Calibri" w:cs="Arial"/>
          <w:sz w:val="24"/>
          <w:szCs w:val="24"/>
          <w:lang w:eastAsia="en-GB"/>
        </w:rPr>
        <w:t>dnie ze strategią „Europa 2020”</w:t>
      </w:r>
      <w:r w:rsidR="00C76CE3" w:rsidRPr="004F3F42">
        <w:rPr>
          <w:rFonts w:ascii="Calibri" w:hAnsi="Calibri" w:cs="Arial"/>
          <w:sz w:val="24"/>
          <w:szCs w:val="24"/>
          <w:lang w:eastAsia="en-GB"/>
        </w:rPr>
        <w:t>:</w:t>
      </w:r>
    </w:p>
    <w:p w:rsidR="00C76CE3" w:rsidRPr="004F3F42" w:rsidRDefault="00C76CE3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Ograniczenie emisji gazów cieplarnianych o 20 % w stosunku do poziomu z 1990 r. (lub nawet o 30 %, jeśli warunki będą sprzyjające). </w:t>
      </w:r>
    </w:p>
    <w:p w:rsidR="00C76CE3" w:rsidRPr="004F3F42" w:rsidRDefault="00C76CE3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C76CE3" w:rsidRPr="004F3F42" w:rsidRDefault="00C76CE3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Osiągnięcie 20% poziomu energii pochodzącej ze źródeł odnawialnych. </w:t>
      </w:r>
    </w:p>
    <w:p w:rsidR="00C76CE3" w:rsidRPr="004F3F42" w:rsidRDefault="00C76CE3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C76CE3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Wzrost efektywności energetycznej o 20 %</w:t>
      </w:r>
      <w:r w:rsidR="00483B64" w:rsidRPr="004F3F42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Pr="004F3F42" w:rsidRDefault="00483B64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483B64" w:rsidRPr="004F3F42" w:rsidRDefault="00483B64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i/>
          <w:sz w:val="24"/>
          <w:szCs w:val="24"/>
          <w:lang w:eastAsia="en-GB"/>
        </w:rPr>
      </w:pPr>
    </w:p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Należy wyjaśnić, jakie rozwiązania przyjęto w celu zapewnienia odporności na bieżącą zmienność klimatu i przyszłą zmianę klimatu w</w:t>
      </w:r>
      <w:r w:rsidR="004F3F42">
        <w:rPr>
          <w:rFonts w:ascii="Calibri" w:hAnsi="Calibri" w:cs="Arial"/>
          <w:sz w:val="24"/>
          <w:szCs w:val="24"/>
          <w:lang w:eastAsia="en-GB"/>
        </w:rPr>
        <w:t> </w:t>
      </w:r>
      <w:r w:rsidRPr="004F3F42">
        <w:rPr>
          <w:rFonts w:ascii="Calibri" w:hAnsi="Calibri" w:cs="Arial"/>
          <w:sz w:val="24"/>
          <w:szCs w:val="24"/>
          <w:lang w:eastAsia="en-GB"/>
        </w:rPr>
        <w:t>ramach projektu.</w:t>
      </w:r>
    </w:p>
    <w:p w:rsidR="00E4517E" w:rsidRPr="004F3F42" w:rsidRDefault="00E4517E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/>
          <w:sz w:val="24"/>
          <w:szCs w:val="24"/>
        </w:rPr>
      </w:pPr>
    </w:p>
    <w:sectPr w:rsidR="00E4517E" w:rsidRPr="004F3F42" w:rsidSect="004F3F42">
      <w:headerReference w:type="default" r:id="rId11"/>
      <w:footerReference w:type="default" r:id="rId12"/>
      <w:pgSz w:w="16838" w:h="11906" w:orient="landscape"/>
      <w:pgMar w:top="1560" w:right="1702" w:bottom="567" w:left="1079" w:header="283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7D" w:rsidRDefault="00B0137D" w:rsidP="00E4517E">
      <w:r>
        <w:separator/>
      </w:r>
    </w:p>
  </w:endnote>
  <w:endnote w:type="continuationSeparator" w:id="0">
    <w:p w:rsidR="00B0137D" w:rsidRDefault="00B0137D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29" w:rsidRDefault="002B1F29" w:rsidP="00E4517E">
    <w:pPr>
      <w:pStyle w:val="Stopka"/>
      <w:spacing w:before="120"/>
      <w:jc w:val="center"/>
      <w:rPr>
        <w:rFonts w:ascii="Arial Narrow" w:hAnsi="Arial Narrow"/>
      </w:rPr>
    </w:pPr>
  </w:p>
  <w:p w:rsidR="002B1F29" w:rsidRPr="00E4517E" w:rsidRDefault="002B1F29" w:rsidP="00E45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7D" w:rsidRDefault="00B0137D" w:rsidP="00E4517E">
      <w:r>
        <w:separator/>
      </w:r>
    </w:p>
  </w:footnote>
  <w:footnote w:type="continuationSeparator" w:id="0">
    <w:p w:rsidR="00B0137D" w:rsidRDefault="00B0137D" w:rsidP="00E4517E">
      <w:r>
        <w:continuationSeparator/>
      </w:r>
    </w:p>
  </w:footnote>
  <w:footnote w:id="1">
    <w:p w:rsidR="00F35BEB" w:rsidRPr="00BF4B24" w:rsidRDefault="00F35BEB" w:rsidP="00EA2621">
      <w:pPr>
        <w:pStyle w:val="Tekstprzypisudolnego"/>
        <w:spacing w:after="0"/>
        <w:rPr>
          <w:rFonts w:cs="Arial"/>
          <w:lang w:eastAsia="en-GB"/>
        </w:rPr>
      </w:pPr>
      <w:r w:rsidRPr="00BF4B24">
        <w:rPr>
          <w:rStyle w:val="Odwoanieprzypisudolnego"/>
        </w:rPr>
        <w:footnoteRef/>
      </w:r>
      <w:r w:rsidRPr="00BF4B24">
        <w:t xml:space="preserve"> </w:t>
      </w:r>
      <w:r w:rsidRPr="00BF4B24">
        <w:rPr>
          <w:rFonts w:cs="Arial"/>
          <w:lang w:eastAsia="en-GB"/>
        </w:rPr>
        <w:t>Ustawa z dnia 3 października 2008 r. o udostępnianiu informacji o środowisku i jego ochronie, udziale społeczeństwa w ochronie środowiska oraz o ocenach oddziaływania na środowisko (Dz. u. z 201</w:t>
      </w:r>
      <w:r w:rsidR="005B1A95">
        <w:rPr>
          <w:rFonts w:cs="Arial"/>
          <w:lang w:eastAsia="en-GB"/>
        </w:rPr>
        <w:t>8</w:t>
      </w:r>
      <w:r w:rsidRPr="00BF4B24">
        <w:rPr>
          <w:rFonts w:cs="Arial"/>
          <w:lang w:eastAsia="en-GB"/>
        </w:rPr>
        <w:t xml:space="preserve"> r. poz. </w:t>
      </w:r>
      <w:r w:rsidR="005B1A95">
        <w:rPr>
          <w:rFonts w:cs="Arial"/>
          <w:lang w:eastAsia="en-GB"/>
        </w:rPr>
        <w:t>2081, z późn. zm.</w:t>
      </w:r>
      <w:r w:rsidRPr="00BF4B24">
        <w:rPr>
          <w:rFonts w:cs="Arial"/>
          <w:lang w:eastAsia="en-GB"/>
        </w:rPr>
        <w:t>).</w:t>
      </w:r>
    </w:p>
  </w:footnote>
  <w:footnote w:id="2">
    <w:p w:rsidR="002B1F29" w:rsidRPr="00BF4B24" w:rsidRDefault="002B1F29" w:rsidP="00EA2621">
      <w:pPr>
        <w:pStyle w:val="Tekstprzypisudolnego"/>
        <w:spacing w:after="0"/>
        <w:ind w:left="142" w:hanging="142"/>
        <w:rPr>
          <w:rFonts w:cs="Arial"/>
          <w:lang w:eastAsia="en-GB"/>
        </w:rPr>
      </w:pPr>
      <w:r w:rsidRPr="00BF4B24">
        <w:rPr>
          <w:rStyle w:val="Odwoanieprzypisudolnego"/>
        </w:rPr>
        <w:footnoteRef/>
      </w:r>
      <w:r w:rsidRPr="00BF4B24">
        <w:rPr>
          <w:rFonts w:cs="Arial"/>
          <w:lang w:eastAsia="en-GB"/>
        </w:rPr>
        <w:tab/>
        <w:t xml:space="preserve"> Dyrektywa Parlamentu Europejskiego i Rady 2011/92/UE z dnia 13 grudnia 2011 r. w sprawie oceny skutków wywieranych przez niektóre przedsięwzięcia publiczne i</w:t>
      </w:r>
      <w:r w:rsidR="00BF4B24">
        <w:rPr>
          <w:rFonts w:cs="Arial"/>
          <w:lang w:eastAsia="en-GB"/>
        </w:rPr>
        <w:t> </w:t>
      </w:r>
      <w:r w:rsidRPr="00BF4B24">
        <w:rPr>
          <w:rFonts w:cs="Arial"/>
          <w:lang w:eastAsia="en-GB"/>
        </w:rPr>
        <w:t>prywatne na środowisko (Dz.U. L 26 z 28.1.2012, s. 1).</w:t>
      </w:r>
    </w:p>
  </w:footnote>
  <w:footnote w:id="3">
    <w:p w:rsidR="002B1F29" w:rsidRPr="00923FDD" w:rsidRDefault="002B1F29" w:rsidP="00EA2621">
      <w:pPr>
        <w:pStyle w:val="Tekstprzypisudolnego"/>
        <w:spacing w:after="0"/>
        <w:ind w:left="142" w:hanging="142"/>
        <w:rPr>
          <w:rFonts w:cs="Arial"/>
          <w:sz w:val="18"/>
          <w:szCs w:val="18"/>
          <w:lang w:eastAsia="en-GB"/>
        </w:rPr>
      </w:pPr>
      <w:r w:rsidRPr="00BF4B24">
        <w:rPr>
          <w:rStyle w:val="Odwoanieprzypisudolnego"/>
        </w:rPr>
        <w:footnoteRef/>
      </w:r>
      <w:r w:rsidRPr="00BF4B24">
        <w:rPr>
          <w:rFonts w:cs="Arial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DC3E98" w:rsidRPr="00BF4B24" w:rsidRDefault="00DC3E98" w:rsidP="00EA2621">
      <w:pPr>
        <w:pStyle w:val="Tekstprzypisudolnego"/>
        <w:jc w:val="both"/>
        <w:rPr>
          <w:rFonts w:cs="Arial"/>
          <w:lang w:eastAsia="en-GB"/>
        </w:rPr>
      </w:pPr>
      <w:r w:rsidRPr="00BF4B24">
        <w:rPr>
          <w:rStyle w:val="Odwoanieprzypisudolnego"/>
        </w:rPr>
        <w:footnoteRef/>
      </w:r>
      <w:r w:rsidRPr="00BF4B24">
        <w:t xml:space="preserve"> </w:t>
      </w:r>
      <w:r w:rsidR="005B1A95">
        <w:rPr>
          <w:rFonts w:cs="Arial"/>
          <w:lang w:eastAsia="en-GB"/>
        </w:rPr>
        <w:t xml:space="preserve">Dotyczy </w:t>
      </w:r>
      <w:r w:rsidRPr="00BF4B24">
        <w:rPr>
          <w:rFonts w:cs="Arial"/>
          <w:lang w:eastAsia="en-GB"/>
        </w:rPr>
        <w:t>projektów, które nie obejmują przedsięwzięć wskazanych w żadnym z powyższych załączników dyrektywy, a ujętych wg prawa krajowego jako przedsięwzięcia mogące zawsze znacząco oddziaływać na środow</w:t>
      </w:r>
      <w:r w:rsidR="00B01025" w:rsidRPr="00BF4B24">
        <w:rPr>
          <w:rFonts w:cs="Arial"/>
          <w:lang w:eastAsia="en-GB"/>
        </w:rPr>
        <w:t>isko należy przejść do pytania 2</w:t>
      </w:r>
      <w:r w:rsidRPr="00BF4B24">
        <w:rPr>
          <w:rFonts w:cs="Arial"/>
          <w:lang w:eastAsia="en-GB"/>
        </w:rPr>
        <w:t>.</w:t>
      </w:r>
      <w:r w:rsidR="00B01025" w:rsidRPr="00BF4B24">
        <w:rPr>
          <w:rFonts w:cs="Arial"/>
          <w:lang w:eastAsia="en-GB"/>
        </w:rPr>
        <w:t>2</w:t>
      </w:r>
      <w:r w:rsidRPr="00BF4B24">
        <w:rPr>
          <w:rFonts w:cs="Arial"/>
          <w:lang w:eastAsia="en-GB"/>
        </w:rPr>
        <w:t xml:space="preserve">. </w:t>
      </w:r>
      <w:r w:rsidR="005B1A95">
        <w:rPr>
          <w:rFonts w:cs="Arial"/>
          <w:lang w:eastAsia="en-GB"/>
        </w:rPr>
        <w:t xml:space="preserve">Dotyczy </w:t>
      </w:r>
      <w:r w:rsidRPr="00BF4B24">
        <w:rPr>
          <w:rFonts w:cs="Arial"/>
          <w:lang w:eastAsia="en-GB"/>
        </w:rPr>
        <w:t>projektów, które nie obejmują przedsięwzięć wskazanych w żadnych z powyższych załączników dyrektywy, a ujętych wg prawa krajowego jako przedsięwzięcia mogące potencjalnie znacząco oddziaływać na środowisko należy przejść do pytania 2.3.</w:t>
      </w:r>
    </w:p>
  </w:footnote>
  <w:footnote w:id="5">
    <w:p w:rsidR="005727AA" w:rsidRDefault="005727AA" w:rsidP="00EA26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</w:p>
  </w:footnote>
  <w:footnote w:id="6">
    <w:p w:rsidR="002B1F29" w:rsidRPr="00BF4B24" w:rsidRDefault="002B1F29" w:rsidP="00EA2621">
      <w:pPr>
        <w:pStyle w:val="Tekstprzypisudolnego"/>
        <w:spacing w:after="0"/>
        <w:ind w:left="142" w:hanging="142"/>
        <w:rPr>
          <w:rFonts w:cs="Arial"/>
        </w:rPr>
      </w:pPr>
      <w:r w:rsidRPr="00BF4B24">
        <w:rPr>
          <w:rStyle w:val="Odwoanieprzypisudolnego"/>
        </w:rPr>
        <w:footnoteRef/>
      </w:r>
      <w:r w:rsidRPr="00BF4B24">
        <w:rPr>
          <w:rFonts w:cs="Arial"/>
        </w:rPr>
        <w:t xml:space="preserve"> Dyrektywa Rady 92/43/EWG z dnia 21 maja 1992 r. w sprawie ochrony siedlisk przyrodniczych oraz dzikiej fauny i flory (Dz.U. L 206 z 22.7.1992, s. 7.).</w:t>
      </w:r>
    </w:p>
  </w:footnote>
  <w:footnote w:id="7">
    <w:p w:rsidR="002B1F29" w:rsidRPr="00BF4B24" w:rsidRDefault="002B1F29" w:rsidP="00EA2621">
      <w:pPr>
        <w:pStyle w:val="Tekstprzypisudolnego"/>
        <w:spacing w:after="0"/>
        <w:ind w:left="142" w:hanging="142"/>
      </w:pPr>
      <w:r w:rsidRPr="00BF4B24">
        <w:rPr>
          <w:rStyle w:val="Odwoanieprzypisudolnego"/>
        </w:rPr>
        <w:footnoteRef/>
      </w:r>
      <w:r w:rsidRPr="00BF4B24">
        <w:rPr>
          <w:rFonts w:cs="Arial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8">
    <w:p w:rsidR="0079592C" w:rsidRDefault="0079592C" w:rsidP="00EA2621">
      <w:pPr>
        <w:pStyle w:val="Tekstprzypisudolnego"/>
      </w:pPr>
      <w:r>
        <w:rPr>
          <w:rStyle w:val="Odwoanieprzypisudolnego"/>
        </w:rPr>
        <w:footnoteRef/>
      </w:r>
      <w:r>
        <w:t xml:space="preserve"> Wystarczające jest wskazanie kosztu </w:t>
      </w:r>
      <w:r w:rsidR="00C76CE3">
        <w:t>szacunkowego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40418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4F3F42" w:rsidRPr="004F3F42" w:rsidRDefault="004F3F42">
        <w:pPr>
          <w:pStyle w:val="Nagwek"/>
          <w:jc w:val="right"/>
          <w:rPr>
            <w:rFonts w:asciiTheme="minorHAnsi" w:hAnsiTheme="minorHAnsi"/>
          </w:rPr>
        </w:pPr>
        <w:r w:rsidRPr="004F3F42">
          <w:rPr>
            <w:rFonts w:asciiTheme="minorHAnsi" w:hAnsiTheme="minorHAnsi"/>
          </w:rPr>
          <w:fldChar w:fldCharType="begin"/>
        </w:r>
        <w:r w:rsidRPr="004F3F42">
          <w:rPr>
            <w:rFonts w:asciiTheme="minorHAnsi" w:hAnsiTheme="minorHAnsi"/>
          </w:rPr>
          <w:instrText>PAGE   \* MERGEFORMAT</w:instrText>
        </w:r>
        <w:r w:rsidRPr="004F3F42">
          <w:rPr>
            <w:rFonts w:asciiTheme="minorHAnsi" w:hAnsiTheme="minorHAnsi"/>
          </w:rPr>
          <w:fldChar w:fldCharType="separate"/>
        </w:r>
        <w:r w:rsidR="0039140E">
          <w:rPr>
            <w:rFonts w:asciiTheme="minorHAnsi" w:hAnsiTheme="minorHAnsi"/>
            <w:noProof/>
          </w:rPr>
          <w:t>7</w:t>
        </w:r>
        <w:r w:rsidRPr="004F3F42">
          <w:rPr>
            <w:rFonts w:asciiTheme="minorHAnsi" w:hAnsiTheme="minorHAnsi"/>
          </w:rPr>
          <w:fldChar w:fldCharType="end"/>
        </w:r>
      </w:p>
    </w:sdtContent>
  </w:sdt>
  <w:p w:rsidR="002B1F29" w:rsidRPr="00E4517E" w:rsidRDefault="002B1F29" w:rsidP="00E451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197D94"/>
    <w:multiLevelType w:val="hybridMultilevel"/>
    <w:tmpl w:val="B84603F0"/>
    <w:lvl w:ilvl="0" w:tplc="B6CC5A0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A63AB"/>
    <w:multiLevelType w:val="multilevel"/>
    <w:tmpl w:val="0770C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5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13"/>
  </w:num>
  <w:num w:numId="6">
    <w:abstractNumId w:val="17"/>
  </w:num>
  <w:num w:numId="7">
    <w:abstractNumId w:val="20"/>
  </w:num>
  <w:num w:numId="8">
    <w:abstractNumId w:val="0"/>
    <w:lvlOverride w:ilvl="0">
      <w:startOverride w:val="1"/>
    </w:lvlOverride>
  </w:num>
  <w:num w:numId="9">
    <w:abstractNumId w:val="2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5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</w:num>
  <w:num w:numId="15">
    <w:abstractNumId w:val="15"/>
  </w:num>
  <w:num w:numId="16">
    <w:abstractNumId w:val="10"/>
  </w:num>
  <w:num w:numId="17">
    <w:abstractNumId w:val="23"/>
  </w:num>
  <w:num w:numId="18">
    <w:abstractNumId w:val="9"/>
  </w:num>
  <w:num w:numId="19">
    <w:abstractNumId w:val="14"/>
  </w:num>
  <w:num w:numId="20">
    <w:abstractNumId w:val="22"/>
  </w:num>
  <w:num w:numId="21">
    <w:abstractNumId w:val="25"/>
  </w:num>
  <w:num w:numId="22">
    <w:abstractNumId w:val="4"/>
  </w:num>
  <w:num w:numId="23">
    <w:abstractNumId w:val="26"/>
  </w:num>
  <w:num w:numId="24">
    <w:abstractNumId w:val="18"/>
  </w:num>
  <w:num w:numId="25">
    <w:abstractNumId w:val="16"/>
  </w:num>
  <w:num w:numId="26">
    <w:abstractNumId w:val="3"/>
  </w:num>
  <w:num w:numId="27">
    <w:abstractNumId w:val="21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72"/>
    <w:rsid w:val="00042AC4"/>
    <w:rsid w:val="00065087"/>
    <w:rsid w:val="000766ED"/>
    <w:rsid w:val="000A14BE"/>
    <w:rsid w:val="000A20B3"/>
    <w:rsid w:val="000C336D"/>
    <w:rsid w:val="000E0AD2"/>
    <w:rsid w:val="000F18E0"/>
    <w:rsid w:val="000F5AF1"/>
    <w:rsid w:val="000F6174"/>
    <w:rsid w:val="00113E45"/>
    <w:rsid w:val="00120B69"/>
    <w:rsid w:val="00121A2C"/>
    <w:rsid w:val="00132940"/>
    <w:rsid w:val="00155D02"/>
    <w:rsid w:val="001654E0"/>
    <w:rsid w:val="0016685E"/>
    <w:rsid w:val="001F304B"/>
    <w:rsid w:val="00210628"/>
    <w:rsid w:val="00243BDF"/>
    <w:rsid w:val="002710B8"/>
    <w:rsid w:val="002B1F29"/>
    <w:rsid w:val="002D541A"/>
    <w:rsid w:val="002E06FE"/>
    <w:rsid w:val="002F4387"/>
    <w:rsid w:val="00307FA4"/>
    <w:rsid w:val="00310270"/>
    <w:rsid w:val="00337FD8"/>
    <w:rsid w:val="00345E9D"/>
    <w:rsid w:val="0039140E"/>
    <w:rsid w:val="003926CA"/>
    <w:rsid w:val="003D3631"/>
    <w:rsid w:val="003D3C45"/>
    <w:rsid w:val="00415C5B"/>
    <w:rsid w:val="00434D72"/>
    <w:rsid w:val="00453909"/>
    <w:rsid w:val="00483B64"/>
    <w:rsid w:val="00484AB9"/>
    <w:rsid w:val="004962A8"/>
    <w:rsid w:val="004C5F87"/>
    <w:rsid w:val="004F1B97"/>
    <w:rsid w:val="004F3F42"/>
    <w:rsid w:val="004F4D3E"/>
    <w:rsid w:val="005131B2"/>
    <w:rsid w:val="005264EC"/>
    <w:rsid w:val="00530124"/>
    <w:rsid w:val="00545DA4"/>
    <w:rsid w:val="005727AA"/>
    <w:rsid w:val="00581F41"/>
    <w:rsid w:val="005B1A95"/>
    <w:rsid w:val="005E1D8E"/>
    <w:rsid w:val="005E523C"/>
    <w:rsid w:val="005F55D6"/>
    <w:rsid w:val="00601010"/>
    <w:rsid w:val="006034AE"/>
    <w:rsid w:val="006070E4"/>
    <w:rsid w:val="006263E2"/>
    <w:rsid w:val="006576B2"/>
    <w:rsid w:val="0067594F"/>
    <w:rsid w:val="00691422"/>
    <w:rsid w:val="00696D63"/>
    <w:rsid w:val="006B606A"/>
    <w:rsid w:val="006D0A63"/>
    <w:rsid w:val="006E4B27"/>
    <w:rsid w:val="006F386E"/>
    <w:rsid w:val="00716862"/>
    <w:rsid w:val="00725573"/>
    <w:rsid w:val="00744C12"/>
    <w:rsid w:val="00773D37"/>
    <w:rsid w:val="0077530D"/>
    <w:rsid w:val="0079592C"/>
    <w:rsid w:val="007A2C75"/>
    <w:rsid w:val="00801FAF"/>
    <w:rsid w:val="0080715B"/>
    <w:rsid w:val="00813FA3"/>
    <w:rsid w:val="008269EC"/>
    <w:rsid w:val="00841A32"/>
    <w:rsid w:val="0084234D"/>
    <w:rsid w:val="008636B4"/>
    <w:rsid w:val="00873F90"/>
    <w:rsid w:val="008879BC"/>
    <w:rsid w:val="008A12D5"/>
    <w:rsid w:val="008B748C"/>
    <w:rsid w:val="00901EC7"/>
    <w:rsid w:val="00902395"/>
    <w:rsid w:val="00923FDD"/>
    <w:rsid w:val="009257AB"/>
    <w:rsid w:val="00933DEF"/>
    <w:rsid w:val="00937EF2"/>
    <w:rsid w:val="0095324E"/>
    <w:rsid w:val="009664F6"/>
    <w:rsid w:val="009726BD"/>
    <w:rsid w:val="00992487"/>
    <w:rsid w:val="009A1569"/>
    <w:rsid w:val="009B2FF6"/>
    <w:rsid w:val="009B50D2"/>
    <w:rsid w:val="009E1AD9"/>
    <w:rsid w:val="00A041B9"/>
    <w:rsid w:val="00A07550"/>
    <w:rsid w:val="00A20CAD"/>
    <w:rsid w:val="00A410C5"/>
    <w:rsid w:val="00AB288F"/>
    <w:rsid w:val="00AB78E5"/>
    <w:rsid w:val="00AD128C"/>
    <w:rsid w:val="00B01025"/>
    <w:rsid w:val="00B0137D"/>
    <w:rsid w:val="00B50E80"/>
    <w:rsid w:val="00B9515C"/>
    <w:rsid w:val="00B9710A"/>
    <w:rsid w:val="00BA796F"/>
    <w:rsid w:val="00BD3825"/>
    <w:rsid w:val="00BF4B24"/>
    <w:rsid w:val="00C05F78"/>
    <w:rsid w:val="00C1377D"/>
    <w:rsid w:val="00C308DE"/>
    <w:rsid w:val="00C33494"/>
    <w:rsid w:val="00C450BD"/>
    <w:rsid w:val="00C72B60"/>
    <w:rsid w:val="00C76CE3"/>
    <w:rsid w:val="00C84AA5"/>
    <w:rsid w:val="00C938DA"/>
    <w:rsid w:val="00C94618"/>
    <w:rsid w:val="00CC2C6E"/>
    <w:rsid w:val="00CC4858"/>
    <w:rsid w:val="00CD2648"/>
    <w:rsid w:val="00CF1384"/>
    <w:rsid w:val="00CF222E"/>
    <w:rsid w:val="00D1112E"/>
    <w:rsid w:val="00D14569"/>
    <w:rsid w:val="00D33D8E"/>
    <w:rsid w:val="00D42672"/>
    <w:rsid w:val="00D9262D"/>
    <w:rsid w:val="00DB776A"/>
    <w:rsid w:val="00DC3E98"/>
    <w:rsid w:val="00DD74E0"/>
    <w:rsid w:val="00DE42A8"/>
    <w:rsid w:val="00DE4AA6"/>
    <w:rsid w:val="00DF0CEB"/>
    <w:rsid w:val="00E11333"/>
    <w:rsid w:val="00E16A45"/>
    <w:rsid w:val="00E234B1"/>
    <w:rsid w:val="00E2412C"/>
    <w:rsid w:val="00E33D94"/>
    <w:rsid w:val="00E36492"/>
    <w:rsid w:val="00E4517E"/>
    <w:rsid w:val="00E52EE4"/>
    <w:rsid w:val="00E82C80"/>
    <w:rsid w:val="00EA2621"/>
    <w:rsid w:val="00EA4648"/>
    <w:rsid w:val="00EA73A6"/>
    <w:rsid w:val="00EB1094"/>
    <w:rsid w:val="00ED0914"/>
    <w:rsid w:val="00EE1E5F"/>
    <w:rsid w:val="00EE7634"/>
    <w:rsid w:val="00EF5211"/>
    <w:rsid w:val="00F027C9"/>
    <w:rsid w:val="00F10BE1"/>
    <w:rsid w:val="00F147BB"/>
    <w:rsid w:val="00F272C6"/>
    <w:rsid w:val="00F35BEB"/>
    <w:rsid w:val="00F36C37"/>
    <w:rsid w:val="00F5088D"/>
    <w:rsid w:val="00F63F50"/>
    <w:rsid w:val="00F948DC"/>
    <w:rsid w:val="00F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C9EC52A-03F5-4A24-87C1-C14CB320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xUriServ/LexUriServ.do?uri=CELEX:31992L0043:EN:NO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E0BB-BE11-42C0-B72C-3CAF13D5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1117</Words>
  <Characters>6707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umowy: Analiza zgodności projektu z polityką ochrony środowiska</vt:lpstr>
    </vt:vector>
  </TitlesOfParts>
  <Company>Microsoft</Company>
  <LinksUpToDate>false</LinksUpToDate>
  <CharactersWithSpaces>7809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umowy: Analiza zgodności projektu z polityką ochrony środowiska</dc:title>
  <dc:subject>Załącznik nr 7 do Regulaminu konkursu: Analiza zgodności projektu z polityką ochrony środowiska</dc:subject>
  <dc:creator>Lorbiecka Monika</dc:creator>
  <cp:keywords>PL, PARP</cp:keywords>
  <cp:lastModifiedBy>Lorbiecka Monika</cp:lastModifiedBy>
  <cp:revision>2</cp:revision>
  <cp:lastPrinted>2017-01-05T07:28:00Z</cp:lastPrinted>
  <dcterms:created xsi:type="dcterms:W3CDTF">2020-09-25T09:09:00Z</dcterms:created>
  <dcterms:modified xsi:type="dcterms:W3CDTF">2020-09-25T09:09:00Z</dcterms:modified>
</cp:coreProperties>
</file>