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C3BF" w14:textId="09310EBE" w:rsidR="0086509F" w:rsidRPr="00060788" w:rsidRDefault="00D543CA" w:rsidP="00B81FA0">
      <w:pPr>
        <w:spacing w:after="360"/>
        <w:jc w:val="center"/>
        <w:rPr>
          <w:rFonts w:ascii="Calibri" w:hAnsi="Calibri"/>
        </w:rPr>
      </w:pPr>
      <w:r w:rsidRPr="00060788">
        <w:rPr>
          <w:rFonts w:ascii="Calibri" w:hAnsi="Calibri"/>
          <w:noProof/>
        </w:rPr>
        <w:drawing>
          <wp:inline distT="0" distB="0" distL="0" distR="0" wp14:anchorId="7645C7A6" wp14:editId="6CD25FFA">
            <wp:extent cx="5761355" cy="603250"/>
            <wp:effectExtent l="0" t="0" r="0" b="6350"/>
            <wp:docPr id="1" name="Obraz 1" descr="Logo Fundusze Europejskie Polska Wschodnia, logo Rzeczpospolita Polska, logo PARP Grupa PFR, logo Unia Europejska Europejski Fundusz Rozwoju Regionalnego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DA047" w14:textId="77777777" w:rsidR="00BE0EA3" w:rsidRPr="00060788" w:rsidRDefault="00CE30AF" w:rsidP="00B50249">
      <w:pPr>
        <w:pStyle w:val="Tekstpodstawowy"/>
        <w:spacing w:before="240" w:after="120" w:line="276" w:lineRule="auto"/>
        <w:jc w:val="left"/>
        <w:rPr>
          <w:rFonts w:ascii="Calibri" w:hAnsi="Calibri"/>
          <w:sz w:val="24"/>
          <w:szCs w:val="24"/>
        </w:rPr>
      </w:pPr>
      <w:r w:rsidRPr="00060788">
        <w:rPr>
          <w:rFonts w:ascii="Calibri" w:hAnsi="Calibri"/>
          <w:sz w:val="24"/>
          <w:szCs w:val="24"/>
        </w:rPr>
        <w:t>Polska Agencja Rozwoju Przedsiębiorczości</w:t>
      </w:r>
    </w:p>
    <w:p w14:paraId="64AA801C" w14:textId="77777777" w:rsidR="00BE0EA3" w:rsidRPr="00060788" w:rsidRDefault="00CE30AF" w:rsidP="003A7211">
      <w:p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ul. Pańska 81/83</w:t>
      </w:r>
    </w:p>
    <w:p w14:paraId="4948418D" w14:textId="0A33ACE8" w:rsidR="00BC0FD3" w:rsidRPr="00060788" w:rsidRDefault="00CE30AF" w:rsidP="003A7211">
      <w:pPr>
        <w:spacing w:after="600" w:line="276" w:lineRule="auto"/>
        <w:rPr>
          <w:rFonts w:ascii="Calibri" w:hAnsi="Calibri"/>
        </w:rPr>
      </w:pPr>
      <w:r w:rsidRPr="00060788">
        <w:rPr>
          <w:rFonts w:ascii="Calibri" w:hAnsi="Calibri"/>
        </w:rPr>
        <w:t>00-834 Warszawa</w:t>
      </w:r>
    </w:p>
    <w:p w14:paraId="12751962" w14:textId="425E9109" w:rsidR="00C02CEB" w:rsidRPr="00060788" w:rsidRDefault="00CE30AF" w:rsidP="00C02CEB">
      <w:pPr>
        <w:spacing w:after="120" w:line="276" w:lineRule="auto"/>
        <w:rPr>
          <w:rFonts w:ascii="Calibri" w:hAnsi="Calibri"/>
          <w:b/>
          <w:bCs/>
        </w:rPr>
      </w:pPr>
      <w:r w:rsidRPr="00060788">
        <w:rPr>
          <w:rFonts w:ascii="Calibri" w:hAnsi="Calibri"/>
          <w:b/>
          <w:bCs/>
        </w:rPr>
        <w:t>Regulamin konkursu</w:t>
      </w:r>
      <w:r w:rsidR="00917AD8" w:rsidRPr="00060788">
        <w:rPr>
          <w:rFonts w:ascii="Calibri" w:hAnsi="Calibri"/>
          <w:b/>
          <w:bCs/>
        </w:rPr>
        <w:t xml:space="preserve"> </w:t>
      </w:r>
      <w:r w:rsidR="00C02CEB" w:rsidRPr="00060788">
        <w:rPr>
          <w:rFonts w:ascii="Calibri" w:hAnsi="Calibri"/>
          <w:b/>
          <w:bCs/>
        </w:rPr>
        <w:br/>
      </w:r>
      <w:r w:rsidRPr="00060788">
        <w:rPr>
          <w:rFonts w:ascii="Calibri" w:hAnsi="Calibri"/>
          <w:b/>
          <w:bCs/>
        </w:rPr>
        <w:t>w ramach</w:t>
      </w:r>
      <w:r w:rsidR="004E0658" w:rsidRPr="00060788">
        <w:rPr>
          <w:rFonts w:ascii="Calibri" w:hAnsi="Calibri"/>
          <w:b/>
          <w:bCs/>
        </w:rPr>
        <w:t xml:space="preserve"> </w:t>
      </w:r>
      <w:r w:rsidR="00C02CEB" w:rsidRPr="00060788">
        <w:rPr>
          <w:rFonts w:ascii="Calibri" w:hAnsi="Calibri"/>
          <w:b/>
          <w:bCs/>
        </w:rPr>
        <w:br/>
      </w:r>
      <w:r w:rsidRPr="00060788">
        <w:rPr>
          <w:rFonts w:ascii="Calibri" w:hAnsi="Calibri"/>
          <w:b/>
          <w:bCs/>
        </w:rPr>
        <w:t>Programu Operacyjnego Polska Wschodnia 2014-2020</w:t>
      </w:r>
    </w:p>
    <w:p w14:paraId="192BE159" w14:textId="36075463" w:rsidR="00BE0EA3" w:rsidRPr="00060788" w:rsidRDefault="00CE30AF" w:rsidP="001F4890">
      <w:pPr>
        <w:spacing w:line="276" w:lineRule="auto"/>
        <w:rPr>
          <w:rFonts w:ascii="Calibri" w:hAnsi="Calibri"/>
          <w:b/>
          <w:bCs/>
        </w:rPr>
      </w:pPr>
      <w:r w:rsidRPr="00060788">
        <w:rPr>
          <w:rFonts w:ascii="Calibri" w:hAnsi="Calibri"/>
        </w:rPr>
        <w:t>oś priorytetowa</w:t>
      </w:r>
      <w:r w:rsidR="00BC0FD3" w:rsidRPr="00060788">
        <w:rPr>
          <w:rFonts w:ascii="Calibri" w:hAnsi="Calibri"/>
        </w:rPr>
        <w:t xml:space="preserve"> I</w:t>
      </w:r>
      <w:r w:rsidRPr="00060788">
        <w:rPr>
          <w:rFonts w:ascii="Calibri" w:hAnsi="Calibri"/>
        </w:rPr>
        <w:t xml:space="preserve">: </w:t>
      </w:r>
      <w:r w:rsidR="00BC0FD3" w:rsidRPr="00060788">
        <w:rPr>
          <w:rFonts w:ascii="Calibri" w:hAnsi="Calibri"/>
        </w:rPr>
        <w:t>Przedsiębiorcza Polska Wschodnia</w:t>
      </w:r>
      <w:r w:rsidR="00C02CEB" w:rsidRPr="00060788">
        <w:rPr>
          <w:rFonts w:ascii="Calibri" w:hAnsi="Calibri"/>
          <w:bCs/>
        </w:rPr>
        <w:br/>
      </w:r>
      <w:r w:rsidRPr="00060788">
        <w:rPr>
          <w:rFonts w:ascii="Calibri" w:hAnsi="Calibri"/>
          <w:bCs/>
        </w:rPr>
        <w:t>działanie</w:t>
      </w:r>
      <w:r w:rsidR="00BC0FD3" w:rsidRPr="00060788">
        <w:rPr>
          <w:rFonts w:ascii="Calibri" w:hAnsi="Calibri"/>
          <w:bCs/>
        </w:rPr>
        <w:t xml:space="preserve"> 1.1 Platformy startowe dla nowych pomysłów</w:t>
      </w:r>
      <w:r w:rsidR="00C02CEB" w:rsidRPr="00060788">
        <w:rPr>
          <w:rFonts w:ascii="Calibri" w:hAnsi="Calibri"/>
          <w:b/>
          <w:bCs/>
        </w:rPr>
        <w:br/>
      </w:r>
      <w:r w:rsidRPr="00060788">
        <w:rPr>
          <w:rFonts w:ascii="Calibri" w:hAnsi="Calibri"/>
          <w:b/>
          <w:bCs/>
        </w:rPr>
        <w:t>poddziałanie</w:t>
      </w:r>
      <w:r w:rsidR="00BC0FD3" w:rsidRPr="00060788">
        <w:rPr>
          <w:rFonts w:ascii="Calibri" w:hAnsi="Calibri"/>
          <w:b/>
          <w:bCs/>
        </w:rPr>
        <w:t xml:space="preserve"> 1.1.2 Rozwój startupów w Polsce Wschodniej</w:t>
      </w:r>
    </w:p>
    <w:p w14:paraId="4370C323" w14:textId="60C15183" w:rsidR="00BE0EA3" w:rsidRPr="00060788" w:rsidRDefault="00CE30AF" w:rsidP="003A7211">
      <w:pPr>
        <w:spacing w:before="240" w:after="120" w:line="276" w:lineRule="auto"/>
        <w:rPr>
          <w:rFonts w:ascii="Calibri" w:hAnsi="Calibri"/>
          <w:bCs/>
        </w:rPr>
      </w:pPr>
      <w:r w:rsidRPr="00060788">
        <w:rPr>
          <w:rFonts w:ascii="Calibri" w:hAnsi="Calibri"/>
          <w:bCs/>
        </w:rPr>
        <w:t xml:space="preserve">Kwota przeznaczona na dofinansowanie projektów w konkursie: </w:t>
      </w:r>
    </w:p>
    <w:p w14:paraId="57FAEB35" w14:textId="3FD80871" w:rsidR="00BE0EA3" w:rsidRPr="00060788" w:rsidRDefault="0005493F" w:rsidP="001F4890">
      <w:pPr>
        <w:spacing w:after="360" w:line="276" w:lineRule="auto"/>
        <w:rPr>
          <w:rFonts w:ascii="Calibri" w:hAnsi="Calibri"/>
          <w:bCs/>
        </w:rPr>
      </w:pPr>
      <w:r w:rsidRPr="00060788">
        <w:rPr>
          <w:rFonts w:ascii="Calibri" w:hAnsi="Calibri"/>
          <w:bCs/>
        </w:rPr>
        <w:t>300</w:t>
      </w:r>
      <w:r w:rsidR="003415FC" w:rsidRPr="00060788">
        <w:rPr>
          <w:rFonts w:ascii="Calibri" w:hAnsi="Calibri"/>
          <w:bCs/>
        </w:rPr>
        <w:t xml:space="preserve"> 000 000,00 </w:t>
      </w:r>
      <w:r w:rsidR="00CE30AF" w:rsidRPr="00060788">
        <w:rPr>
          <w:rFonts w:ascii="Calibri" w:hAnsi="Calibri"/>
          <w:bCs/>
        </w:rPr>
        <w:t>zł</w:t>
      </w:r>
    </w:p>
    <w:p w14:paraId="7A1F544B" w14:textId="5E0E92A5" w:rsidR="00917AD8" w:rsidRPr="00060788" w:rsidRDefault="00CE30AF" w:rsidP="003A7211">
      <w:pPr>
        <w:spacing w:after="120" w:line="276" w:lineRule="auto"/>
        <w:rPr>
          <w:rFonts w:ascii="Calibri" w:hAnsi="Calibri"/>
          <w:b/>
          <w:bCs/>
        </w:rPr>
      </w:pPr>
      <w:r w:rsidRPr="00060788">
        <w:rPr>
          <w:rFonts w:ascii="Calibri" w:hAnsi="Calibri"/>
          <w:b/>
          <w:bCs/>
        </w:rPr>
        <w:t xml:space="preserve">Nr konkursu: </w:t>
      </w:r>
      <w:r w:rsidR="00F239E3" w:rsidRPr="00060788">
        <w:rPr>
          <w:rFonts w:ascii="Calibri" w:hAnsi="Calibri"/>
          <w:b/>
          <w:bCs/>
        </w:rPr>
        <w:t>1</w:t>
      </w:r>
      <w:r w:rsidR="007761F9" w:rsidRPr="00060788">
        <w:rPr>
          <w:rFonts w:ascii="Calibri" w:hAnsi="Calibri"/>
          <w:b/>
          <w:bCs/>
        </w:rPr>
        <w:t>/2019</w:t>
      </w:r>
    </w:p>
    <w:p w14:paraId="288848D6" w14:textId="4CBE2A12" w:rsidR="00BC0FD3" w:rsidRPr="00060788" w:rsidRDefault="0069472F" w:rsidP="001F4890">
      <w:pPr>
        <w:spacing w:after="6120"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07</w:t>
      </w:r>
      <w:r w:rsidR="00917AD8" w:rsidRPr="00060788">
        <w:rPr>
          <w:rFonts w:ascii="Calibri" w:hAnsi="Calibri"/>
          <w:b/>
          <w:bCs/>
        </w:rPr>
        <w:t>/0</w:t>
      </w:r>
      <w:r>
        <w:rPr>
          <w:rFonts w:ascii="Calibri" w:hAnsi="Calibri"/>
          <w:b/>
          <w:bCs/>
        </w:rPr>
        <w:t>4</w:t>
      </w:r>
      <w:r w:rsidR="00917AD8" w:rsidRPr="00060788">
        <w:rPr>
          <w:rFonts w:ascii="Calibri" w:hAnsi="Calibri"/>
          <w:b/>
          <w:bCs/>
        </w:rPr>
        <w:t>/</w:t>
      </w:r>
      <w:r w:rsidR="00F239E3" w:rsidRPr="00060788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20</w:t>
      </w:r>
    </w:p>
    <w:p w14:paraId="581C2807" w14:textId="3178F15E" w:rsidR="00BE0EA3" w:rsidRPr="00060788" w:rsidRDefault="00CE30AF" w:rsidP="00540F02">
      <w:pPr>
        <w:pStyle w:val="Nagwek1"/>
        <w:spacing w:before="240" w:after="240" w:line="276" w:lineRule="auto"/>
        <w:rPr>
          <w:b w:val="0"/>
          <w:lang w:eastAsia="en-US"/>
        </w:rPr>
      </w:pPr>
      <w:r w:rsidRPr="00060788">
        <w:rPr>
          <w:rFonts w:cs="Times New Roman"/>
          <w:lang w:eastAsia="en-US"/>
        </w:rPr>
        <w:lastRenderedPageBreak/>
        <w:t>§ 1</w:t>
      </w:r>
      <w:r w:rsidR="00792E9D" w:rsidRPr="00060788">
        <w:rPr>
          <w:rFonts w:cs="Times New Roman"/>
          <w:lang w:eastAsia="en-US"/>
        </w:rPr>
        <w:t xml:space="preserve">. </w:t>
      </w:r>
      <w:r w:rsidRPr="00060788">
        <w:rPr>
          <w:rFonts w:cs="Times New Roman"/>
          <w:lang w:eastAsia="en-US"/>
        </w:rPr>
        <w:t>Podstawy prawne</w:t>
      </w:r>
    </w:p>
    <w:p w14:paraId="4B386EAE" w14:textId="77777777" w:rsidR="00BE0EA3" w:rsidRPr="00060788" w:rsidRDefault="00CE30AF" w:rsidP="00264E71">
      <w:pPr>
        <w:numPr>
          <w:ilvl w:val="0"/>
          <w:numId w:val="6"/>
        </w:numPr>
        <w:spacing w:after="120"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Niniejszy regulamin został przygotowany na podstawie:</w:t>
      </w:r>
    </w:p>
    <w:p w14:paraId="4EFAF6C1" w14:textId="46F518A4" w:rsidR="00BE0EA3" w:rsidRPr="00060788" w:rsidRDefault="00CE30AF" w:rsidP="00562ACE">
      <w:pPr>
        <w:numPr>
          <w:ilvl w:val="0"/>
          <w:numId w:val="16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CC6D02" w:rsidRPr="00060788">
        <w:rPr>
          <w:rFonts w:ascii="Calibri" w:eastAsia="Calibri" w:hAnsi="Calibri"/>
          <w:lang w:eastAsia="en-US"/>
        </w:rPr>
        <w:t>8</w:t>
      </w:r>
      <w:r w:rsidRPr="00060788">
        <w:rPr>
          <w:rFonts w:ascii="Calibri" w:eastAsia="Calibri" w:hAnsi="Calibri"/>
          <w:lang w:eastAsia="en-US"/>
        </w:rPr>
        <w:t xml:space="preserve"> r. poz. 14</w:t>
      </w:r>
      <w:r w:rsidR="00CC6D02" w:rsidRPr="00060788">
        <w:rPr>
          <w:rFonts w:ascii="Calibri" w:eastAsia="Calibri" w:hAnsi="Calibri"/>
          <w:lang w:eastAsia="en-US"/>
        </w:rPr>
        <w:t>31</w:t>
      </w:r>
      <w:r w:rsidR="00F15F18" w:rsidRPr="00060788">
        <w:rPr>
          <w:rFonts w:ascii="Calibri" w:eastAsia="Calibri" w:hAnsi="Calibri"/>
          <w:lang w:eastAsia="en-US"/>
        </w:rPr>
        <w:t xml:space="preserve">, z </w:t>
      </w:r>
      <w:proofErr w:type="spellStart"/>
      <w:r w:rsidR="00F15F18" w:rsidRPr="00060788">
        <w:rPr>
          <w:rFonts w:ascii="Calibri" w:eastAsia="Calibri" w:hAnsi="Calibri"/>
          <w:lang w:eastAsia="en-US"/>
        </w:rPr>
        <w:t>późn</w:t>
      </w:r>
      <w:proofErr w:type="spellEnd"/>
      <w:r w:rsidR="00F15F18" w:rsidRPr="00060788">
        <w:rPr>
          <w:rFonts w:ascii="Calibri" w:eastAsia="Calibri" w:hAnsi="Calibri"/>
          <w:lang w:eastAsia="en-US"/>
        </w:rPr>
        <w:t>. zm.</w:t>
      </w:r>
      <w:r w:rsidRPr="00060788">
        <w:rPr>
          <w:rFonts w:ascii="Calibri" w:eastAsia="Calibri" w:hAnsi="Calibri"/>
          <w:lang w:eastAsia="en-US"/>
        </w:rPr>
        <w:t>), zwanej „</w:t>
      </w:r>
      <w:r w:rsidRPr="00060788">
        <w:rPr>
          <w:rFonts w:ascii="Calibri" w:eastAsia="Calibri" w:hAnsi="Calibri"/>
          <w:b/>
          <w:lang w:eastAsia="en-US"/>
        </w:rPr>
        <w:t>ustawą wdrożeniową</w:t>
      </w:r>
      <w:r w:rsidRPr="00060788">
        <w:rPr>
          <w:rFonts w:ascii="Calibri" w:eastAsia="Calibri" w:hAnsi="Calibri"/>
          <w:lang w:eastAsia="en-US"/>
        </w:rPr>
        <w:t>”;</w:t>
      </w:r>
    </w:p>
    <w:p w14:paraId="0CD93963" w14:textId="5F92954D" w:rsidR="00BE0EA3" w:rsidRPr="00060788" w:rsidRDefault="00CE30AF" w:rsidP="00562ACE">
      <w:pPr>
        <w:numPr>
          <w:ilvl w:val="0"/>
          <w:numId w:val="16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Wytycznych w zakresie trybów wyboru projektów na lata 2014-2020;</w:t>
      </w:r>
    </w:p>
    <w:p w14:paraId="0593382F" w14:textId="1E913E83" w:rsidR="00BE0EA3" w:rsidRPr="00060788" w:rsidRDefault="00CE30AF" w:rsidP="00562ACE">
      <w:pPr>
        <w:numPr>
          <w:ilvl w:val="0"/>
          <w:numId w:val="16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porozumienia z dnia 28 kwietnia 2015 r. w sprawie powierzenia realizacji Programu Operacyjnego Polska Wschodnia 2014-2020 w zakresie osi priorytetowych: I Przedsiębiorcza Polska Wschodnia i II Nowoczesna Infrastruktura Transportowa zawartego pomiędzy Ministrem Infrastruktury i Rozwoju a Polską Age</w:t>
      </w:r>
      <w:r w:rsidR="00772A10" w:rsidRPr="00060788">
        <w:rPr>
          <w:rFonts w:ascii="Calibri" w:eastAsia="Calibri" w:hAnsi="Calibri"/>
          <w:lang w:eastAsia="en-US"/>
        </w:rPr>
        <w:t>ncj</w:t>
      </w:r>
      <w:r w:rsidR="00BF4DE0" w:rsidRPr="00060788">
        <w:rPr>
          <w:rFonts w:ascii="Calibri" w:eastAsia="Calibri" w:hAnsi="Calibri"/>
          <w:lang w:eastAsia="en-US"/>
        </w:rPr>
        <w:t>ą</w:t>
      </w:r>
      <w:r w:rsidR="00772A10" w:rsidRPr="00060788">
        <w:rPr>
          <w:rFonts w:ascii="Calibri" w:eastAsia="Calibri" w:hAnsi="Calibri"/>
          <w:lang w:eastAsia="en-US"/>
        </w:rPr>
        <w:t xml:space="preserve"> Rozwoju Przedsiębiorczości.</w:t>
      </w:r>
    </w:p>
    <w:p w14:paraId="7BDF295B" w14:textId="450CD435" w:rsidR="00BE0EA3" w:rsidRPr="00060788" w:rsidRDefault="00806AB5" w:rsidP="00264E71">
      <w:pPr>
        <w:numPr>
          <w:ilvl w:val="0"/>
          <w:numId w:val="6"/>
        </w:numPr>
        <w:spacing w:after="120"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P</w:t>
      </w:r>
      <w:r w:rsidR="00CE30AF" w:rsidRPr="00060788">
        <w:rPr>
          <w:rFonts w:ascii="Calibri" w:eastAsia="Calibri" w:hAnsi="Calibri"/>
          <w:lang w:eastAsia="en-US"/>
        </w:rPr>
        <w:t>oddziałanie realizowane</w:t>
      </w:r>
      <w:r w:rsidR="00CE30AF" w:rsidRPr="00060788">
        <w:rPr>
          <w:rFonts w:ascii="Calibri" w:eastAsia="Calibri" w:hAnsi="Calibri"/>
          <w:i/>
          <w:lang w:eastAsia="en-US"/>
        </w:rPr>
        <w:t xml:space="preserve"> </w:t>
      </w:r>
      <w:r w:rsidR="00CE30AF" w:rsidRPr="00060788">
        <w:rPr>
          <w:rFonts w:ascii="Calibri" w:eastAsia="Calibri" w:hAnsi="Calibri"/>
          <w:lang w:eastAsia="en-US"/>
        </w:rPr>
        <w:t>jest w szczególności zgodnie z następującymi regulacjami krajowymi:</w:t>
      </w:r>
    </w:p>
    <w:p w14:paraId="7EE02D35" w14:textId="0D77D2C9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Programem Operacyjnym Polska Wschodnia 2014-2020, zatwierdzonym decyzją Komisji Europejskiej z dnia </w:t>
      </w:r>
      <w:r w:rsidR="00BF1A1C" w:rsidRPr="00060788">
        <w:rPr>
          <w:rFonts w:ascii="Calibri" w:eastAsia="Calibri" w:hAnsi="Calibri"/>
          <w:lang w:eastAsia="en-US"/>
        </w:rPr>
        <w:t>1</w:t>
      </w:r>
      <w:r w:rsidR="00AD0BF0" w:rsidRPr="00060788">
        <w:rPr>
          <w:rFonts w:ascii="Calibri" w:eastAsia="Calibri" w:hAnsi="Calibri"/>
          <w:lang w:eastAsia="en-US"/>
        </w:rPr>
        <w:t>6</w:t>
      </w:r>
      <w:r w:rsidRPr="00060788">
        <w:rPr>
          <w:rFonts w:ascii="Calibri" w:eastAsia="Calibri" w:hAnsi="Calibri"/>
          <w:lang w:eastAsia="en-US"/>
        </w:rPr>
        <w:t xml:space="preserve"> </w:t>
      </w:r>
      <w:r w:rsidR="00BF1A1C" w:rsidRPr="00060788">
        <w:rPr>
          <w:rFonts w:ascii="Calibri" w:eastAsia="Calibri" w:hAnsi="Calibri"/>
          <w:lang w:eastAsia="en-US"/>
        </w:rPr>
        <w:t>grudnia</w:t>
      </w:r>
      <w:r w:rsidR="00AD0BF0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201</w:t>
      </w:r>
      <w:r w:rsidR="00BF1A1C" w:rsidRPr="00060788">
        <w:rPr>
          <w:rFonts w:ascii="Calibri" w:eastAsia="Calibri" w:hAnsi="Calibri"/>
          <w:lang w:eastAsia="en-US"/>
        </w:rPr>
        <w:t>4</w:t>
      </w:r>
      <w:r w:rsidRPr="00060788">
        <w:rPr>
          <w:rFonts w:ascii="Calibri" w:eastAsia="Calibri" w:hAnsi="Calibri"/>
          <w:lang w:eastAsia="en-US"/>
        </w:rPr>
        <w:t xml:space="preserve"> r., </w:t>
      </w:r>
      <w:r w:rsidR="00BF1A1C" w:rsidRPr="00060788">
        <w:rPr>
          <w:rFonts w:ascii="Calibri" w:eastAsia="Calibri" w:hAnsi="Calibri"/>
          <w:lang w:eastAsia="en-US"/>
        </w:rPr>
        <w:t xml:space="preserve">wraz z </w:t>
      </w:r>
      <w:proofErr w:type="spellStart"/>
      <w:r w:rsidR="00BF1A1C" w:rsidRPr="00060788">
        <w:rPr>
          <w:rFonts w:ascii="Calibri" w:eastAsia="Calibri" w:hAnsi="Calibri"/>
          <w:lang w:eastAsia="en-US"/>
        </w:rPr>
        <w:t>późn</w:t>
      </w:r>
      <w:proofErr w:type="spellEnd"/>
      <w:r w:rsidR="00BF1A1C" w:rsidRPr="00060788">
        <w:rPr>
          <w:rFonts w:ascii="Calibri" w:eastAsia="Calibri" w:hAnsi="Calibri"/>
          <w:lang w:eastAsia="en-US"/>
        </w:rPr>
        <w:t xml:space="preserve">. zm., </w:t>
      </w:r>
      <w:r w:rsidRPr="00060788">
        <w:rPr>
          <w:rFonts w:ascii="Calibri" w:eastAsia="Calibri" w:hAnsi="Calibri"/>
          <w:lang w:eastAsia="en-US"/>
        </w:rPr>
        <w:t>zwanym „</w:t>
      </w:r>
      <w:r w:rsidRPr="00060788">
        <w:rPr>
          <w:rFonts w:ascii="Calibri" w:eastAsia="Calibri" w:hAnsi="Calibri"/>
          <w:b/>
          <w:lang w:eastAsia="en-US"/>
        </w:rPr>
        <w:t>POPW</w:t>
      </w:r>
      <w:r w:rsidRPr="00060788">
        <w:rPr>
          <w:rFonts w:ascii="Calibri" w:eastAsia="Calibri" w:hAnsi="Calibri"/>
          <w:lang w:eastAsia="en-US"/>
        </w:rPr>
        <w:t>”;</w:t>
      </w:r>
    </w:p>
    <w:p w14:paraId="41A20652" w14:textId="2DAE69C0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Szczegółowym Opisem Osi Priorytetowych Programu Operacyjnego Polska Wschodnia </w:t>
      </w:r>
      <w:r w:rsidRPr="00060788">
        <w:rPr>
          <w:rFonts w:ascii="Calibri" w:eastAsia="Calibri" w:hAnsi="Calibri"/>
          <w:bCs/>
          <w:iCs/>
          <w:lang w:eastAsia="en-US"/>
        </w:rPr>
        <w:t>2014-2020, zwanym „</w:t>
      </w:r>
      <w:r w:rsidRPr="00060788">
        <w:rPr>
          <w:rFonts w:ascii="Calibri" w:eastAsia="Calibri" w:hAnsi="Calibri"/>
          <w:b/>
          <w:bCs/>
          <w:iCs/>
          <w:lang w:eastAsia="en-US"/>
        </w:rPr>
        <w:t>SZOOP</w:t>
      </w:r>
      <w:r w:rsidRPr="00060788">
        <w:rPr>
          <w:rFonts w:ascii="Calibri" w:eastAsia="Calibri" w:hAnsi="Calibri"/>
          <w:bCs/>
          <w:iCs/>
          <w:lang w:eastAsia="en-US"/>
        </w:rPr>
        <w:t>”;</w:t>
      </w:r>
    </w:p>
    <w:p w14:paraId="7FD94B55" w14:textId="5C1A1FD6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bCs/>
          <w:iCs/>
          <w:lang w:eastAsia="en-US"/>
        </w:rPr>
        <w:t xml:space="preserve">Umową Partnerstwa przyjętą przez Radę Ministrów w dniu </w:t>
      </w:r>
      <w:r w:rsidR="001B09B7" w:rsidRPr="00060788">
        <w:rPr>
          <w:rFonts w:ascii="Calibri" w:eastAsia="Calibri" w:hAnsi="Calibri"/>
          <w:bCs/>
          <w:iCs/>
          <w:lang w:eastAsia="en-US"/>
        </w:rPr>
        <w:t>5 lipca</w:t>
      </w:r>
      <w:r w:rsidRPr="00060788">
        <w:rPr>
          <w:rFonts w:ascii="Calibri" w:eastAsia="Calibri" w:hAnsi="Calibri"/>
          <w:bCs/>
          <w:iCs/>
          <w:lang w:eastAsia="en-US"/>
        </w:rPr>
        <w:t xml:space="preserve"> 201</w:t>
      </w:r>
      <w:r w:rsidR="001B09B7" w:rsidRPr="00060788">
        <w:rPr>
          <w:rFonts w:ascii="Calibri" w:eastAsia="Calibri" w:hAnsi="Calibri"/>
          <w:bCs/>
          <w:iCs/>
          <w:lang w:eastAsia="en-US"/>
        </w:rPr>
        <w:t>7</w:t>
      </w:r>
      <w:r w:rsidRPr="00060788">
        <w:rPr>
          <w:rFonts w:ascii="Calibri" w:eastAsia="Calibri" w:hAnsi="Calibri"/>
          <w:bCs/>
          <w:iCs/>
          <w:lang w:eastAsia="en-US"/>
        </w:rPr>
        <w:t xml:space="preserve"> r., zatwierdzoną przez Komisję Europejską w dniu 23 </w:t>
      </w:r>
      <w:r w:rsidR="001B09B7" w:rsidRPr="00060788">
        <w:rPr>
          <w:rFonts w:ascii="Calibri" w:eastAsia="Calibri" w:hAnsi="Calibri"/>
          <w:bCs/>
          <w:iCs/>
          <w:lang w:eastAsia="en-US"/>
        </w:rPr>
        <w:t>października</w:t>
      </w:r>
      <w:r w:rsidRPr="00060788">
        <w:rPr>
          <w:rFonts w:ascii="Calibri" w:eastAsia="Calibri" w:hAnsi="Calibri"/>
          <w:bCs/>
          <w:iCs/>
          <w:lang w:eastAsia="en-US"/>
        </w:rPr>
        <w:t xml:space="preserve"> 201</w:t>
      </w:r>
      <w:r w:rsidR="001B09B7" w:rsidRPr="00060788">
        <w:rPr>
          <w:rFonts w:ascii="Calibri" w:eastAsia="Calibri" w:hAnsi="Calibri"/>
          <w:bCs/>
          <w:iCs/>
          <w:lang w:eastAsia="en-US"/>
        </w:rPr>
        <w:t>7</w:t>
      </w:r>
      <w:r w:rsidRPr="00060788">
        <w:rPr>
          <w:rFonts w:ascii="Calibri" w:eastAsia="Calibri" w:hAnsi="Calibri"/>
          <w:bCs/>
          <w:iCs/>
          <w:lang w:eastAsia="en-US"/>
        </w:rPr>
        <w:t xml:space="preserve"> r.;</w:t>
      </w:r>
    </w:p>
    <w:p w14:paraId="4E2BEA06" w14:textId="045C50A3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ustawą z dnia </w:t>
      </w:r>
      <w:r w:rsidR="00A33A99" w:rsidRPr="00060788">
        <w:rPr>
          <w:rFonts w:ascii="Calibri" w:eastAsia="Calibri" w:hAnsi="Calibri"/>
          <w:lang w:eastAsia="en-US"/>
        </w:rPr>
        <w:t xml:space="preserve">9 listopada 2000 r. </w:t>
      </w:r>
      <w:r w:rsidRPr="00060788">
        <w:rPr>
          <w:rFonts w:ascii="Calibri" w:eastAsia="Calibri" w:hAnsi="Calibri"/>
          <w:lang w:eastAsia="en-US"/>
        </w:rPr>
        <w:t>o utworzeniu Polskiej Agencji Rozwoju Przedsiębiorczości (Dz. U. z 201</w:t>
      </w:r>
      <w:r w:rsidR="00002399" w:rsidRPr="00060788">
        <w:rPr>
          <w:rFonts w:ascii="Calibri" w:eastAsia="Calibri" w:hAnsi="Calibri"/>
          <w:lang w:eastAsia="en-US"/>
        </w:rPr>
        <w:t>9</w:t>
      </w:r>
      <w:r w:rsidRPr="00060788">
        <w:rPr>
          <w:rFonts w:ascii="Calibri" w:eastAsia="Calibri" w:hAnsi="Calibri"/>
          <w:lang w:eastAsia="en-US"/>
        </w:rPr>
        <w:t xml:space="preserve"> r. poz. </w:t>
      </w:r>
      <w:r w:rsidR="005E34B7" w:rsidRPr="00060788">
        <w:rPr>
          <w:rFonts w:ascii="Calibri" w:eastAsia="Calibri" w:hAnsi="Calibri"/>
          <w:lang w:eastAsia="en-US"/>
        </w:rPr>
        <w:t>310, z późn.zm.)</w:t>
      </w:r>
      <w:r w:rsidRPr="00060788">
        <w:rPr>
          <w:rFonts w:ascii="Calibri" w:eastAsia="Calibri" w:hAnsi="Calibri"/>
          <w:lang w:eastAsia="en-US"/>
        </w:rPr>
        <w:t>, zwaną „</w:t>
      </w:r>
      <w:r w:rsidRPr="00060788">
        <w:rPr>
          <w:rFonts w:ascii="Calibri" w:eastAsia="Calibri" w:hAnsi="Calibri"/>
          <w:b/>
          <w:lang w:eastAsia="en-US"/>
        </w:rPr>
        <w:t>ustawą o PARP</w:t>
      </w:r>
      <w:r w:rsidRPr="00060788">
        <w:rPr>
          <w:rFonts w:ascii="Calibri" w:eastAsia="Calibri" w:hAnsi="Calibri"/>
          <w:lang w:eastAsia="en-US"/>
        </w:rPr>
        <w:t>”;</w:t>
      </w:r>
    </w:p>
    <w:p w14:paraId="5C874969" w14:textId="667DFEC6" w:rsidR="00DB7E2A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ustawą z dnia 27 sierpnia 2009 r. o finansach publicznych </w:t>
      </w:r>
      <w:r w:rsidR="00881F4A" w:rsidRPr="00060788">
        <w:rPr>
          <w:rFonts w:ascii="Calibri" w:eastAsia="Calibri" w:hAnsi="Calibri"/>
          <w:lang w:eastAsia="en-US"/>
        </w:rPr>
        <w:t>(Dz. U. z 201</w:t>
      </w:r>
      <w:r w:rsidR="005E34B7" w:rsidRPr="00060788">
        <w:rPr>
          <w:rFonts w:ascii="Calibri" w:eastAsia="Calibri" w:hAnsi="Calibri"/>
          <w:lang w:eastAsia="en-US"/>
        </w:rPr>
        <w:t>9</w:t>
      </w:r>
      <w:r w:rsidR="00881F4A" w:rsidRPr="00060788">
        <w:rPr>
          <w:rFonts w:ascii="Calibri" w:eastAsia="Calibri" w:hAnsi="Calibri"/>
          <w:lang w:eastAsia="en-US"/>
        </w:rPr>
        <w:t xml:space="preserve"> r. poz. </w:t>
      </w:r>
      <w:r w:rsidR="005E34B7" w:rsidRPr="00060788">
        <w:rPr>
          <w:rFonts w:ascii="Calibri" w:eastAsia="Calibri" w:hAnsi="Calibri"/>
          <w:lang w:eastAsia="en-US"/>
        </w:rPr>
        <w:t>869</w:t>
      </w:r>
      <w:r w:rsidR="00307893" w:rsidRPr="00060788">
        <w:rPr>
          <w:rFonts w:ascii="Calibri" w:eastAsia="Calibri" w:hAnsi="Calibri"/>
          <w:lang w:eastAsia="en-US"/>
        </w:rPr>
        <w:t xml:space="preserve"> z </w:t>
      </w:r>
      <w:proofErr w:type="spellStart"/>
      <w:r w:rsidR="00307893" w:rsidRPr="00060788">
        <w:rPr>
          <w:rFonts w:ascii="Calibri" w:eastAsia="Calibri" w:hAnsi="Calibri"/>
          <w:lang w:eastAsia="en-US"/>
        </w:rPr>
        <w:t>późn</w:t>
      </w:r>
      <w:proofErr w:type="spellEnd"/>
      <w:r w:rsidR="00307893" w:rsidRPr="00060788">
        <w:rPr>
          <w:rFonts w:ascii="Calibri" w:eastAsia="Calibri" w:hAnsi="Calibri"/>
          <w:lang w:eastAsia="en-US"/>
        </w:rPr>
        <w:t>.</w:t>
      </w:r>
      <w:r w:rsidR="005D0518" w:rsidRPr="00060788">
        <w:rPr>
          <w:rFonts w:ascii="Calibri" w:eastAsia="Calibri" w:hAnsi="Calibri"/>
          <w:lang w:eastAsia="en-US"/>
        </w:rPr>
        <w:t xml:space="preserve"> </w:t>
      </w:r>
      <w:r w:rsidR="00307893" w:rsidRPr="00060788">
        <w:rPr>
          <w:rFonts w:ascii="Calibri" w:eastAsia="Calibri" w:hAnsi="Calibri"/>
          <w:lang w:eastAsia="en-US"/>
        </w:rPr>
        <w:t>zm.</w:t>
      </w:r>
      <w:r w:rsidR="00881F4A" w:rsidRPr="00060788">
        <w:rPr>
          <w:rFonts w:ascii="Calibri" w:eastAsia="Calibri" w:hAnsi="Calibri"/>
          <w:lang w:eastAsia="en-US"/>
        </w:rPr>
        <w:t>)</w:t>
      </w:r>
      <w:r w:rsidR="00DB7E2A" w:rsidRPr="00060788">
        <w:rPr>
          <w:rFonts w:ascii="Calibri" w:eastAsia="Calibri" w:hAnsi="Calibri"/>
          <w:lang w:eastAsia="en-US"/>
        </w:rPr>
        <w:t>;</w:t>
      </w:r>
    </w:p>
    <w:p w14:paraId="5BE00A74" w14:textId="499DC8D0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ustawą z dnia 30 kwietnia 2004 r. o postępowaniu w sprawach dotyczących pomocy publicznej (Dz. U. z 201</w:t>
      </w:r>
      <w:r w:rsidR="00F31469" w:rsidRPr="00060788">
        <w:rPr>
          <w:rFonts w:ascii="Calibri" w:eastAsia="Calibri" w:hAnsi="Calibri"/>
          <w:lang w:eastAsia="en-US"/>
        </w:rPr>
        <w:t>8</w:t>
      </w:r>
      <w:r w:rsidRPr="00060788">
        <w:rPr>
          <w:rFonts w:ascii="Calibri" w:eastAsia="Calibri" w:hAnsi="Calibri"/>
          <w:lang w:eastAsia="en-US"/>
        </w:rPr>
        <w:t xml:space="preserve"> r. poz. </w:t>
      </w:r>
      <w:r w:rsidR="00F31469" w:rsidRPr="00060788">
        <w:rPr>
          <w:rFonts w:ascii="Calibri" w:eastAsia="Calibri" w:hAnsi="Calibri"/>
          <w:lang w:eastAsia="en-US"/>
        </w:rPr>
        <w:t>362</w:t>
      </w:r>
      <w:r w:rsidR="00A73070" w:rsidRPr="00060788">
        <w:rPr>
          <w:rFonts w:ascii="Calibri" w:eastAsia="Calibri" w:hAnsi="Calibri"/>
          <w:lang w:eastAsia="en-US"/>
        </w:rPr>
        <w:t xml:space="preserve">, z </w:t>
      </w:r>
      <w:proofErr w:type="spellStart"/>
      <w:r w:rsidR="00A73070" w:rsidRPr="00060788">
        <w:rPr>
          <w:rFonts w:ascii="Calibri" w:eastAsia="Calibri" w:hAnsi="Calibri"/>
          <w:lang w:eastAsia="en-US"/>
        </w:rPr>
        <w:t>późn</w:t>
      </w:r>
      <w:proofErr w:type="spellEnd"/>
      <w:r w:rsidR="00A73070" w:rsidRPr="00060788">
        <w:rPr>
          <w:rFonts w:ascii="Calibri" w:eastAsia="Calibri" w:hAnsi="Calibri"/>
          <w:lang w:eastAsia="en-US"/>
        </w:rPr>
        <w:t>. zm.</w:t>
      </w:r>
      <w:r w:rsidRPr="00060788">
        <w:rPr>
          <w:rFonts w:ascii="Calibri" w:eastAsia="Calibri" w:hAnsi="Calibri"/>
          <w:lang w:eastAsia="en-US"/>
        </w:rPr>
        <w:t>);</w:t>
      </w:r>
    </w:p>
    <w:p w14:paraId="0DCABB95" w14:textId="16CA95D2" w:rsidR="00AA14EF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ustawą z dnia 17 lutego 2005 r. o informatyzacji</w:t>
      </w:r>
      <w:bookmarkStart w:id="0" w:name="highlightHit_0"/>
      <w:bookmarkEnd w:id="0"/>
      <w:r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bCs/>
          <w:lang w:eastAsia="en-US"/>
        </w:rPr>
        <w:t xml:space="preserve">działalności podmiotów realizujących zadania publiczne </w:t>
      </w:r>
      <w:r w:rsidRPr="00060788">
        <w:rPr>
          <w:rFonts w:ascii="Calibri" w:eastAsia="Calibri" w:hAnsi="Calibri"/>
          <w:lang w:eastAsia="en-US"/>
        </w:rPr>
        <w:t>(Dz. U. z 201</w:t>
      </w:r>
      <w:r w:rsidR="001A2CBA" w:rsidRPr="00060788">
        <w:rPr>
          <w:rFonts w:ascii="Calibri" w:eastAsia="Calibri" w:hAnsi="Calibri"/>
          <w:lang w:eastAsia="en-US"/>
        </w:rPr>
        <w:t>9</w:t>
      </w:r>
      <w:r w:rsidRPr="00060788">
        <w:rPr>
          <w:rFonts w:ascii="Calibri" w:eastAsia="Calibri" w:hAnsi="Calibri"/>
          <w:lang w:eastAsia="en-US"/>
        </w:rPr>
        <w:t xml:space="preserve"> r. poz. 70</w:t>
      </w:r>
      <w:r w:rsidR="001A2CBA" w:rsidRPr="00060788">
        <w:rPr>
          <w:rFonts w:ascii="Calibri" w:eastAsia="Calibri" w:hAnsi="Calibri"/>
          <w:lang w:eastAsia="en-US"/>
        </w:rPr>
        <w:t>0</w:t>
      </w:r>
      <w:r w:rsidR="00150C50" w:rsidRPr="00060788">
        <w:rPr>
          <w:rFonts w:ascii="Calibri" w:eastAsia="Calibri" w:hAnsi="Calibri"/>
          <w:lang w:eastAsia="en-US"/>
        </w:rPr>
        <w:t>,</w:t>
      </w:r>
      <w:r w:rsidR="00C8545C" w:rsidRPr="00060788">
        <w:rPr>
          <w:rFonts w:ascii="Calibri" w:eastAsia="Calibri" w:hAnsi="Calibri"/>
          <w:lang w:eastAsia="en-US"/>
        </w:rPr>
        <w:t xml:space="preserve"> z późn.zm.</w:t>
      </w:r>
      <w:r w:rsidRPr="00060788">
        <w:rPr>
          <w:rFonts w:ascii="Calibri" w:eastAsia="Calibri" w:hAnsi="Calibri"/>
          <w:lang w:eastAsia="en-US"/>
        </w:rPr>
        <w:t>);</w:t>
      </w:r>
    </w:p>
    <w:p w14:paraId="197672BC" w14:textId="6F73B642" w:rsidR="00BE0EA3" w:rsidRPr="00060788" w:rsidRDefault="00CE30AF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rozporządzeniem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5429F3" w:rsidRPr="00060788">
        <w:rPr>
          <w:rFonts w:ascii="Calibri" w:eastAsia="Calibri" w:hAnsi="Calibri"/>
          <w:lang w:eastAsia="en-US"/>
        </w:rPr>
        <w:t xml:space="preserve">z 2018 </w:t>
      </w:r>
      <w:r w:rsidR="00B927FE" w:rsidRPr="00060788">
        <w:rPr>
          <w:rFonts w:ascii="Calibri" w:eastAsia="Calibri" w:hAnsi="Calibri"/>
          <w:lang w:eastAsia="en-US"/>
        </w:rPr>
        <w:t xml:space="preserve">r. </w:t>
      </w:r>
      <w:r w:rsidRPr="00060788">
        <w:rPr>
          <w:rFonts w:ascii="Calibri" w:eastAsia="Calibri" w:hAnsi="Calibri"/>
          <w:lang w:eastAsia="en-US"/>
        </w:rPr>
        <w:t xml:space="preserve">poz. </w:t>
      </w:r>
      <w:r w:rsidR="005429F3" w:rsidRPr="00060788">
        <w:rPr>
          <w:rFonts w:ascii="Calibri" w:eastAsia="Calibri" w:hAnsi="Calibri"/>
          <w:lang w:eastAsia="en-US"/>
        </w:rPr>
        <w:t>73</w:t>
      </w:r>
      <w:r w:rsidRPr="00060788">
        <w:rPr>
          <w:rFonts w:ascii="Calibri" w:eastAsia="Calibri" w:hAnsi="Calibri"/>
          <w:lang w:eastAsia="en-US"/>
        </w:rPr>
        <w:t>7</w:t>
      </w:r>
      <w:r w:rsidR="00B927FE" w:rsidRPr="00060788">
        <w:rPr>
          <w:rFonts w:ascii="Calibri" w:eastAsia="Calibri" w:hAnsi="Calibri"/>
          <w:lang w:eastAsia="en-US"/>
        </w:rPr>
        <w:t>,</w:t>
      </w:r>
      <w:r w:rsidRPr="00060788">
        <w:rPr>
          <w:rFonts w:ascii="Calibri" w:eastAsia="Calibri" w:hAnsi="Calibri"/>
          <w:lang w:eastAsia="en-US"/>
        </w:rPr>
        <w:t xml:space="preserve"> z </w:t>
      </w:r>
      <w:proofErr w:type="spellStart"/>
      <w:r w:rsidRPr="00060788">
        <w:rPr>
          <w:rFonts w:ascii="Calibri" w:eastAsia="Calibri" w:hAnsi="Calibri"/>
          <w:lang w:eastAsia="en-US"/>
        </w:rPr>
        <w:t>późn</w:t>
      </w:r>
      <w:proofErr w:type="spellEnd"/>
      <w:r w:rsidRPr="00060788">
        <w:rPr>
          <w:rFonts w:ascii="Calibri" w:eastAsia="Calibri" w:hAnsi="Calibri"/>
          <w:lang w:eastAsia="en-US"/>
        </w:rPr>
        <w:t>. zm.), zwanym „</w:t>
      </w:r>
      <w:r w:rsidRPr="00060788">
        <w:rPr>
          <w:rFonts w:ascii="Calibri" w:eastAsia="Calibri" w:hAnsi="Calibri"/>
          <w:b/>
          <w:lang w:eastAsia="en-US"/>
        </w:rPr>
        <w:t>rozporządzeniem</w:t>
      </w:r>
      <w:r w:rsidRPr="00060788">
        <w:rPr>
          <w:rFonts w:ascii="Calibri" w:eastAsia="Calibri" w:hAnsi="Calibri"/>
          <w:lang w:eastAsia="en-US"/>
        </w:rPr>
        <w:t>”;</w:t>
      </w:r>
    </w:p>
    <w:p w14:paraId="77A4743D" w14:textId="7890F9F4" w:rsidR="00BE0EA3" w:rsidRPr="00060788" w:rsidRDefault="002D024C" w:rsidP="00562ACE">
      <w:pPr>
        <w:numPr>
          <w:ilvl w:val="0"/>
          <w:numId w:val="9"/>
        </w:numPr>
        <w:spacing w:line="276" w:lineRule="auto"/>
        <w:ind w:left="709" w:hanging="283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>w</w:t>
      </w:r>
      <w:r w:rsidR="00664D30" w:rsidRPr="00060788">
        <w:rPr>
          <w:rFonts w:ascii="Calibri" w:eastAsia="Calibri" w:hAnsi="Calibri"/>
          <w:lang w:eastAsia="en-US"/>
        </w:rPr>
        <w:t>ytyczny</w:t>
      </w:r>
      <w:r w:rsidR="00F81989" w:rsidRPr="00060788">
        <w:rPr>
          <w:rFonts w:ascii="Calibri" w:eastAsia="Calibri" w:hAnsi="Calibri"/>
          <w:lang w:eastAsia="en-US"/>
        </w:rPr>
        <w:t>mi</w:t>
      </w:r>
      <w:r w:rsidR="00664D30" w:rsidRPr="00060788">
        <w:rPr>
          <w:rFonts w:ascii="Calibri" w:eastAsia="Calibri" w:hAnsi="Calibr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="00AD0BF0" w:rsidRPr="00060788">
        <w:rPr>
          <w:rFonts w:ascii="Calibri" w:eastAsia="Calibri" w:hAnsi="Calibri"/>
          <w:lang w:eastAsia="en-US"/>
        </w:rPr>
        <w:t>,</w:t>
      </w:r>
      <w:r w:rsidR="00F81989" w:rsidRPr="00060788">
        <w:rPr>
          <w:rFonts w:ascii="Calibri" w:eastAsia="Calibri" w:hAnsi="Calibri"/>
          <w:lang w:eastAsia="en-US"/>
        </w:rPr>
        <w:t xml:space="preserve"> zwanymi </w:t>
      </w:r>
      <w:r w:rsidR="00CE30AF" w:rsidRPr="00060788">
        <w:rPr>
          <w:rFonts w:ascii="Calibri" w:eastAsia="Calibri" w:hAnsi="Calibri"/>
          <w:b/>
          <w:lang w:eastAsia="en-US"/>
        </w:rPr>
        <w:t>„wytycznymi w zakresie kwalifikowalności”</w:t>
      </w:r>
      <w:r w:rsidR="00C53FF9" w:rsidRPr="00060788">
        <w:rPr>
          <w:rFonts w:ascii="Calibri" w:eastAsia="Calibri" w:hAnsi="Calibri"/>
          <w:lang w:eastAsia="en-US"/>
        </w:rPr>
        <w:t>.</w:t>
      </w:r>
    </w:p>
    <w:p w14:paraId="7B0C3FE4" w14:textId="1C5D3C93" w:rsidR="00BE0EA3" w:rsidRPr="00060788" w:rsidRDefault="00B50249" w:rsidP="00264E71">
      <w:pPr>
        <w:pStyle w:val="Akapitzlist"/>
        <w:numPr>
          <w:ilvl w:val="0"/>
          <w:numId w:val="6"/>
        </w:numPr>
        <w:spacing w:after="120" w:line="276" w:lineRule="auto"/>
        <w:ind w:left="360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>P</w:t>
      </w:r>
      <w:r w:rsidR="00CE30AF" w:rsidRPr="00060788">
        <w:rPr>
          <w:rFonts w:ascii="Calibri" w:eastAsia="Calibri" w:hAnsi="Calibri"/>
          <w:lang w:eastAsia="en-US"/>
        </w:rPr>
        <w:t>oddziałanie realizowane jest w szczególności zgodnie z następującymi regulacjami unijnymi:</w:t>
      </w:r>
    </w:p>
    <w:p w14:paraId="1FFC1839" w14:textId="53321BD0" w:rsidR="00BE0EA3" w:rsidRPr="00060788" w:rsidRDefault="00CE30AF" w:rsidP="00562ACE">
      <w:pPr>
        <w:numPr>
          <w:ilvl w:val="0"/>
          <w:numId w:val="3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rozporządzeniem Parlamentu Europejskiego i Rady (UE) nr 1303/2013 z dnia </w:t>
      </w:r>
      <w:r w:rsidRPr="00060788">
        <w:rPr>
          <w:rFonts w:ascii="Calibri" w:eastAsia="Calibri" w:hAnsi="Calibri"/>
          <w:lang w:eastAsia="en-US"/>
        </w:rPr>
        <w:br/>
        <w:t xml:space="preserve">17 grudnia 2013 r. ustanawiającym wspólne przepisy dotyczące Europejskiego </w:t>
      </w:r>
      <w:r w:rsidRPr="00060788">
        <w:rPr>
          <w:rFonts w:ascii="Calibri" w:eastAsia="Calibri" w:hAnsi="Calibri"/>
          <w:lang w:eastAsia="en-US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4E2FC0" w:rsidRPr="00060788">
        <w:rPr>
          <w:rFonts w:ascii="Calibri" w:eastAsia="Calibri" w:hAnsi="Calibri"/>
          <w:lang w:eastAsia="en-US"/>
        </w:rPr>
        <w:t>,</w:t>
      </w:r>
      <w:r w:rsidRPr="00060788">
        <w:rPr>
          <w:rFonts w:ascii="Calibri" w:eastAsia="Calibri" w:hAnsi="Calibri"/>
          <w:lang w:eastAsia="en-US"/>
        </w:rPr>
        <w:t xml:space="preserve"> z </w:t>
      </w:r>
      <w:proofErr w:type="spellStart"/>
      <w:r w:rsidRPr="00060788">
        <w:rPr>
          <w:rFonts w:ascii="Calibri" w:eastAsia="Calibri" w:hAnsi="Calibri"/>
          <w:lang w:eastAsia="en-US"/>
        </w:rPr>
        <w:t>póź</w:t>
      </w:r>
      <w:r w:rsidR="00D80876" w:rsidRPr="00060788">
        <w:rPr>
          <w:rFonts w:ascii="Calibri" w:eastAsia="Calibri" w:hAnsi="Calibri"/>
          <w:lang w:eastAsia="en-US"/>
        </w:rPr>
        <w:t>n</w:t>
      </w:r>
      <w:proofErr w:type="spellEnd"/>
      <w:r w:rsidRPr="00060788">
        <w:rPr>
          <w:rFonts w:ascii="Calibri" w:eastAsia="Calibri" w:hAnsi="Calibri"/>
          <w:lang w:eastAsia="en-US"/>
        </w:rPr>
        <w:t xml:space="preserve">. zm.), zwanym </w:t>
      </w:r>
      <w:r w:rsidRPr="00060788">
        <w:rPr>
          <w:rFonts w:ascii="Calibri" w:eastAsia="Calibri" w:hAnsi="Calibri"/>
          <w:b/>
          <w:lang w:eastAsia="en-US"/>
        </w:rPr>
        <w:t>„rozporządzeniem nr 1303/2013”</w:t>
      </w:r>
      <w:r w:rsidRPr="00060788">
        <w:rPr>
          <w:rFonts w:ascii="Calibri" w:eastAsia="Calibri" w:hAnsi="Calibri"/>
          <w:lang w:eastAsia="en-US"/>
        </w:rPr>
        <w:t>;</w:t>
      </w:r>
    </w:p>
    <w:p w14:paraId="253A0911" w14:textId="7CF0AEB8" w:rsidR="00BE0EA3" w:rsidRPr="00060788" w:rsidRDefault="00CE30AF" w:rsidP="00562ACE">
      <w:pPr>
        <w:numPr>
          <w:ilvl w:val="0"/>
          <w:numId w:val="3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rozporządzeniem Parlamentu Europejskiego i Rady (UE) Nr 1301/2013 z dnia </w:t>
      </w:r>
      <w:r w:rsidRPr="00060788">
        <w:rPr>
          <w:rFonts w:ascii="Calibri" w:eastAsia="Calibri" w:hAnsi="Calibri"/>
          <w:lang w:eastAsia="en-US"/>
        </w:rPr>
        <w:br/>
        <w:t xml:space="preserve">17 grudnia 2013 r. w sprawie Europejskiego Funduszu Rozwoju Regionalnego </w:t>
      </w:r>
      <w:r w:rsidRPr="00060788">
        <w:rPr>
          <w:rFonts w:ascii="Calibri" w:eastAsia="Calibri" w:hAnsi="Calibri"/>
          <w:lang w:eastAsia="en-US"/>
        </w:rPr>
        <w:br/>
        <w:t xml:space="preserve">i przepisów szczególnych dotyczących celu „Inwestycje na rzecz wzrostu </w:t>
      </w:r>
      <w:r w:rsidRPr="00060788">
        <w:rPr>
          <w:rFonts w:ascii="Calibri" w:eastAsia="Calibri" w:hAnsi="Calibri"/>
          <w:lang w:eastAsia="en-US"/>
        </w:rPr>
        <w:br/>
        <w:t>i zatrudnienia” oraz w sprawie uchylenia rozporządzenia (WE) nr 1080/2006 (Dz. Urz. UE L 347 z 20.12.2013 r., str. 289</w:t>
      </w:r>
      <w:r w:rsidR="00C53FF9" w:rsidRPr="00060788">
        <w:rPr>
          <w:rFonts w:ascii="Calibri" w:eastAsia="Calibri" w:hAnsi="Calibri"/>
          <w:lang w:eastAsia="en-US"/>
        </w:rPr>
        <w:t xml:space="preserve">, z </w:t>
      </w:r>
      <w:proofErr w:type="spellStart"/>
      <w:r w:rsidR="00C53FF9" w:rsidRPr="00060788">
        <w:rPr>
          <w:rFonts w:ascii="Calibri" w:eastAsia="Calibri" w:hAnsi="Calibri"/>
          <w:lang w:eastAsia="en-US"/>
        </w:rPr>
        <w:t>późn</w:t>
      </w:r>
      <w:proofErr w:type="spellEnd"/>
      <w:r w:rsidR="00C53FF9" w:rsidRPr="00060788">
        <w:rPr>
          <w:rFonts w:ascii="Calibri" w:eastAsia="Calibri" w:hAnsi="Calibri"/>
          <w:lang w:eastAsia="en-US"/>
        </w:rPr>
        <w:t>. zm.</w:t>
      </w:r>
      <w:r w:rsidRPr="00060788">
        <w:rPr>
          <w:rFonts w:ascii="Calibri" w:eastAsia="Calibri" w:hAnsi="Calibri"/>
          <w:lang w:eastAsia="en-US"/>
        </w:rPr>
        <w:t>), zwanym „</w:t>
      </w:r>
      <w:r w:rsidRPr="00060788">
        <w:rPr>
          <w:rFonts w:ascii="Calibri" w:eastAsia="Calibri" w:hAnsi="Calibri"/>
          <w:b/>
          <w:lang w:eastAsia="en-US"/>
        </w:rPr>
        <w:t>rozporządzeniem nr 1301/2013”</w:t>
      </w:r>
      <w:r w:rsidRPr="00060788">
        <w:rPr>
          <w:rFonts w:ascii="Calibri" w:eastAsia="Calibri" w:hAnsi="Calibri"/>
          <w:lang w:eastAsia="en-US"/>
        </w:rPr>
        <w:t>;</w:t>
      </w:r>
    </w:p>
    <w:p w14:paraId="0078C73A" w14:textId="4CC366B5" w:rsidR="00BE0EA3" w:rsidRPr="00060788" w:rsidRDefault="00D17515" w:rsidP="00562ACE">
      <w:pPr>
        <w:numPr>
          <w:ilvl w:val="0"/>
          <w:numId w:val="3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r</w:t>
      </w:r>
      <w:r w:rsidR="00CE30AF" w:rsidRPr="00060788">
        <w:rPr>
          <w:rFonts w:ascii="Calibri" w:eastAsia="Calibri" w:hAnsi="Calibri"/>
          <w:lang w:eastAsia="en-US"/>
        </w:rPr>
        <w:t>ozporządzeniem Komisji (UE) nr 651/2014 z dnia 17 czerwca 2014 r. uznającym niektóre rodzaje pomocy za zgodne z rynkiem wewnętrznym w zastosowaniu art. 107 i 108 Traktatu (Dz. Urz. UE L 187 z 26.06. 2014 r., str. 1</w:t>
      </w:r>
      <w:r w:rsidR="004E2FC0" w:rsidRPr="00060788">
        <w:rPr>
          <w:rFonts w:ascii="Calibri" w:eastAsia="Calibri" w:hAnsi="Calibri"/>
          <w:lang w:eastAsia="en-US"/>
        </w:rPr>
        <w:t>,</w:t>
      </w:r>
      <w:r w:rsidR="00CE30AF" w:rsidRPr="00060788">
        <w:rPr>
          <w:rFonts w:ascii="Calibri" w:eastAsia="Calibri" w:hAnsi="Calibri"/>
          <w:lang w:eastAsia="en-US"/>
        </w:rPr>
        <w:t xml:space="preserve"> z </w:t>
      </w:r>
      <w:proofErr w:type="spellStart"/>
      <w:r w:rsidR="00CE30AF" w:rsidRPr="00060788">
        <w:rPr>
          <w:rFonts w:ascii="Calibri" w:eastAsia="Calibri" w:hAnsi="Calibri"/>
          <w:lang w:eastAsia="en-US"/>
        </w:rPr>
        <w:t>późn</w:t>
      </w:r>
      <w:proofErr w:type="spellEnd"/>
      <w:r w:rsidR="00CE30AF" w:rsidRPr="00060788">
        <w:rPr>
          <w:rFonts w:ascii="Calibri" w:eastAsia="Calibri" w:hAnsi="Calibri"/>
          <w:lang w:eastAsia="en-US"/>
        </w:rPr>
        <w:t>. zm.), zwanym „</w:t>
      </w:r>
      <w:r w:rsidR="00CE30AF" w:rsidRPr="00060788">
        <w:rPr>
          <w:rFonts w:ascii="Calibri" w:eastAsia="Calibri" w:hAnsi="Calibri"/>
          <w:b/>
          <w:lang w:eastAsia="en-US"/>
        </w:rPr>
        <w:t>rozporządzeniem KE nr 651/2014</w:t>
      </w:r>
      <w:r w:rsidR="00CE30AF" w:rsidRPr="00060788">
        <w:rPr>
          <w:rFonts w:ascii="Calibri" w:eastAsia="Calibri" w:hAnsi="Calibri"/>
          <w:lang w:eastAsia="en-US"/>
        </w:rPr>
        <w:t>”;</w:t>
      </w:r>
    </w:p>
    <w:p w14:paraId="2267350F" w14:textId="6FD3149F" w:rsidR="00BE0EA3" w:rsidRPr="00060788" w:rsidRDefault="00CE30AF" w:rsidP="00562ACE">
      <w:pPr>
        <w:numPr>
          <w:ilvl w:val="0"/>
          <w:numId w:val="3"/>
        </w:numPr>
        <w:spacing w:line="276" w:lineRule="auto"/>
        <w:ind w:left="709" w:hanging="283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 z </w:t>
      </w:r>
      <w:proofErr w:type="spellStart"/>
      <w:r w:rsidRPr="00060788">
        <w:rPr>
          <w:rFonts w:ascii="Calibri" w:eastAsia="Calibri" w:hAnsi="Calibri"/>
          <w:lang w:eastAsia="en-US"/>
        </w:rPr>
        <w:t>późn</w:t>
      </w:r>
      <w:proofErr w:type="spellEnd"/>
      <w:r w:rsidRPr="00060788">
        <w:rPr>
          <w:rFonts w:ascii="Calibri" w:eastAsia="Calibri" w:hAnsi="Calibri"/>
          <w:lang w:eastAsia="en-US"/>
        </w:rPr>
        <w:t>. zm.).</w:t>
      </w:r>
    </w:p>
    <w:p w14:paraId="3C45DC0B" w14:textId="7447E7FC" w:rsidR="00BE0EA3" w:rsidRPr="00060788" w:rsidRDefault="00CE30AF" w:rsidP="00540F02">
      <w:pPr>
        <w:pStyle w:val="Nagwek1"/>
        <w:spacing w:before="240" w:after="240" w:line="276" w:lineRule="auto"/>
        <w:rPr>
          <w:lang w:eastAsia="en-US"/>
        </w:rPr>
      </w:pPr>
      <w:r w:rsidRPr="00060788">
        <w:rPr>
          <w:rFonts w:cs="Times New Roman"/>
          <w:lang w:eastAsia="en-US"/>
        </w:rPr>
        <w:t>§ 2</w:t>
      </w:r>
      <w:r w:rsidR="008C63F5" w:rsidRPr="00060788">
        <w:rPr>
          <w:rFonts w:cs="Times New Roman"/>
          <w:lang w:eastAsia="en-US"/>
        </w:rPr>
        <w:t xml:space="preserve">. </w:t>
      </w:r>
      <w:r w:rsidRPr="00060788">
        <w:rPr>
          <w:rFonts w:cs="Times New Roman"/>
          <w:lang w:eastAsia="en-US"/>
        </w:rPr>
        <w:t>Określenia i skróty</w:t>
      </w:r>
    </w:p>
    <w:p w14:paraId="5F175B59" w14:textId="77777777" w:rsidR="00BE0EA3" w:rsidRPr="00060788" w:rsidRDefault="00CE30AF" w:rsidP="00540F02">
      <w:pPr>
        <w:spacing w:after="120" w:line="276" w:lineRule="auto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Użyte w regulaminie określenia i skróty oznaczają:</w:t>
      </w:r>
    </w:p>
    <w:p w14:paraId="1B173E3E" w14:textId="55FDA8CB" w:rsidR="00A346F6" w:rsidRPr="00060788" w:rsidRDefault="00A346F6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  <w:i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>adres poczty elektronicznej wnioskodawcy</w:t>
      </w:r>
      <w:r w:rsidRPr="00060788">
        <w:rPr>
          <w:rFonts w:ascii="Calibri" w:eastAsia="Calibri" w:hAnsi="Calibri"/>
          <w:i/>
          <w:lang w:eastAsia="en-US"/>
        </w:rPr>
        <w:t xml:space="preserve"> – </w:t>
      </w:r>
      <w:r w:rsidRPr="00060788">
        <w:rPr>
          <w:rFonts w:ascii="Calibri" w:eastAsia="Calibri" w:hAnsi="Calibri"/>
          <w:lang w:eastAsia="en-US"/>
        </w:rPr>
        <w:t xml:space="preserve">adres poczty elektronicznej wskazany </w:t>
      </w:r>
      <w:r w:rsidR="00B61DAC" w:rsidRPr="00060788">
        <w:rPr>
          <w:rFonts w:ascii="Calibri" w:eastAsia="Calibri" w:hAnsi="Calibri"/>
          <w:lang w:eastAsia="en-US"/>
        </w:rPr>
        <w:br/>
      </w:r>
      <w:r w:rsidRPr="00060788">
        <w:rPr>
          <w:rFonts w:ascii="Calibri" w:eastAsia="Calibri" w:hAnsi="Calibri"/>
          <w:lang w:eastAsia="en-US"/>
        </w:rPr>
        <w:t xml:space="preserve">w </w:t>
      </w:r>
      <w:r w:rsidRPr="00060788">
        <w:rPr>
          <w:rFonts w:ascii="Calibri" w:hAnsi="Calibri"/>
        </w:rPr>
        <w:t xml:space="preserve">punkcie III wniosku o dofinansowanie zapewniający skuteczną komunikację </w:t>
      </w:r>
      <w:r w:rsidR="00157DBB" w:rsidRPr="00060788">
        <w:rPr>
          <w:rFonts w:ascii="Calibri" w:hAnsi="Calibri"/>
        </w:rPr>
        <w:br/>
      </w:r>
      <w:r w:rsidRPr="00060788">
        <w:rPr>
          <w:rFonts w:ascii="Calibri" w:hAnsi="Calibri"/>
        </w:rPr>
        <w:t>z Instytucją Pośredniczącą;</w:t>
      </w:r>
    </w:p>
    <w:p w14:paraId="1E185EDE" w14:textId="7777777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  <w:i/>
          <w:lang w:eastAsia="en-US"/>
        </w:rPr>
      </w:pPr>
      <w:r w:rsidRPr="00060788">
        <w:rPr>
          <w:rFonts w:ascii="Calibri" w:hAnsi="Calibri"/>
          <w:b/>
        </w:rPr>
        <w:t xml:space="preserve">beneficjent </w:t>
      </w:r>
      <w:r w:rsidRPr="00060788">
        <w:rPr>
          <w:rFonts w:ascii="Calibri" w:hAnsi="Calibri"/>
        </w:rPr>
        <w:t>–</w:t>
      </w:r>
      <w:r w:rsidRPr="00060788">
        <w:rPr>
          <w:rFonts w:ascii="Calibri" w:eastAsia="Calibri" w:hAnsi="Calibri"/>
          <w:lang w:eastAsia="en-US"/>
        </w:rPr>
        <w:t xml:space="preserve"> podmiot, o którym  mowa w art. 2 pkt 1 ustawy wdrożeniowej;</w:t>
      </w:r>
    </w:p>
    <w:p w14:paraId="417195FB" w14:textId="3A2169DF" w:rsidR="009407A5" w:rsidRPr="00060788" w:rsidRDefault="009407A5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  <w:i/>
          <w:lang w:eastAsia="en-US"/>
        </w:rPr>
      </w:pPr>
      <w:r w:rsidRPr="00060788">
        <w:rPr>
          <w:rFonts w:ascii="Calibri" w:hAnsi="Calibri"/>
          <w:b/>
        </w:rPr>
        <w:t xml:space="preserve">dni </w:t>
      </w:r>
      <w:r w:rsidR="00456E71" w:rsidRPr="00060788">
        <w:rPr>
          <w:rFonts w:ascii="Calibri" w:hAnsi="Calibri"/>
        </w:rPr>
        <w:t>–</w:t>
      </w:r>
      <w:r w:rsidRPr="00060788">
        <w:rPr>
          <w:rFonts w:ascii="Calibri" w:eastAsia="Calibri" w:hAnsi="Calibri"/>
          <w:i/>
          <w:lang w:eastAsia="en-US"/>
        </w:rPr>
        <w:t xml:space="preserve"> </w:t>
      </w:r>
      <w:r w:rsidR="00456E71" w:rsidRPr="00060788">
        <w:rPr>
          <w:rFonts w:ascii="Calibri" w:eastAsia="Calibri" w:hAnsi="Calibri"/>
          <w:lang w:eastAsia="en-US"/>
        </w:rPr>
        <w:t>dni kalendarzowe;</w:t>
      </w:r>
    </w:p>
    <w:p w14:paraId="11AE9A2D" w14:textId="7777777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>dni robocze</w:t>
      </w:r>
      <w:r w:rsidRPr="00060788">
        <w:rPr>
          <w:rFonts w:ascii="Calibri" w:eastAsia="Calibri" w:hAnsi="Calibri"/>
          <w:lang w:eastAsia="en-US"/>
        </w:rPr>
        <w:t xml:space="preserve"> – dni z wyłączeniem sobót i dni ustawowo wolnych od pracy;</w:t>
      </w:r>
    </w:p>
    <w:p w14:paraId="725D5D3A" w14:textId="523D2F28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</w:rPr>
      </w:pPr>
      <w:r w:rsidRPr="00060788">
        <w:rPr>
          <w:rFonts w:ascii="Calibri" w:hAnsi="Calibri"/>
          <w:b/>
        </w:rPr>
        <w:t xml:space="preserve">działanie </w:t>
      </w:r>
      <w:r w:rsidRPr="00060788">
        <w:rPr>
          <w:rFonts w:ascii="Calibri" w:hAnsi="Calibri"/>
        </w:rPr>
        <w:t xml:space="preserve">– działanie </w:t>
      </w:r>
      <w:r w:rsidR="00B50249" w:rsidRPr="00060788">
        <w:rPr>
          <w:rFonts w:ascii="Calibri" w:hAnsi="Calibri"/>
        </w:rPr>
        <w:t xml:space="preserve">1.1  </w:t>
      </w:r>
      <w:r w:rsidR="00B50249" w:rsidRPr="00060788">
        <w:rPr>
          <w:rFonts w:ascii="Calibri" w:hAnsi="Calibri"/>
          <w:i/>
        </w:rPr>
        <w:t>Platformy startowe dla nowych pomysłów</w:t>
      </w:r>
      <w:r w:rsidRPr="00060788">
        <w:rPr>
          <w:rFonts w:ascii="Calibri" w:hAnsi="Calibri"/>
        </w:rPr>
        <w:t>, w ramach</w:t>
      </w:r>
      <w:r w:rsidR="00B50249" w:rsidRPr="00060788">
        <w:rPr>
          <w:rFonts w:ascii="Calibri" w:hAnsi="Calibri"/>
        </w:rPr>
        <w:t xml:space="preserve"> I </w:t>
      </w:r>
      <w:r w:rsidRPr="00060788">
        <w:rPr>
          <w:rFonts w:ascii="Calibri" w:hAnsi="Calibri"/>
        </w:rPr>
        <w:t>osi priorytetowej</w:t>
      </w:r>
      <w:r w:rsidR="00B50249" w:rsidRPr="00060788">
        <w:rPr>
          <w:rFonts w:ascii="Calibri" w:hAnsi="Calibri"/>
        </w:rPr>
        <w:t xml:space="preserve"> Przedsiębiorcza Polska Wschodnia </w:t>
      </w:r>
      <w:r w:rsidRPr="00060788">
        <w:rPr>
          <w:rFonts w:ascii="Calibri" w:hAnsi="Calibri"/>
        </w:rPr>
        <w:t xml:space="preserve">Programu </w:t>
      </w:r>
      <w:r w:rsidRPr="00060788">
        <w:rPr>
          <w:rFonts w:ascii="Calibri" w:eastAsia="Calibri" w:hAnsi="Calibri"/>
        </w:rPr>
        <w:t xml:space="preserve">Operacyjnego </w:t>
      </w:r>
      <w:r w:rsidR="00B50249" w:rsidRPr="00060788">
        <w:rPr>
          <w:rFonts w:ascii="Calibri" w:eastAsia="Calibri" w:hAnsi="Calibri"/>
        </w:rPr>
        <w:t>Polska Wschodnia</w:t>
      </w:r>
      <w:r w:rsidRPr="00060788">
        <w:rPr>
          <w:rFonts w:ascii="Calibri" w:eastAsia="Calibri" w:hAnsi="Calibri"/>
        </w:rPr>
        <w:t xml:space="preserve"> 2014-2020;</w:t>
      </w:r>
    </w:p>
    <w:p w14:paraId="4893D6A1" w14:textId="4F428D12" w:rsidR="00B027C1" w:rsidRPr="00060788" w:rsidRDefault="00B027C1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</w:rPr>
      </w:pPr>
      <w:r w:rsidRPr="00060788">
        <w:rPr>
          <w:rFonts w:ascii="Calibri" w:hAnsi="Calibri"/>
          <w:b/>
        </w:rPr>
        <w:t xml:space="preserve">ekspert </w:t>
      </w:r>
      <w:r w:rsidR="001D0C13" w:rsidRPr="00060788">
        <w:rPr>
          <w:rFonts w:ascii="Calibri" w:hAnsi="Calibri"/>
        </w:rPr>
        <w:t>–</w:t>
      </w:r>
      <w:r w:rsidRPr="00060788">
        <w:rPr>
          <w:rFonts w:ascii="Calibri" w:hAnsi="Calibri"/>
          <w:b/>
        </w:rPr>
        <w:t xml:space="preserve"> </w:t>
      </w:r>
      <w:r w:rsidR="001D0C13" w:rsidRPr="00060788">
        <w:rPr>
          <w:rFonts w:ascii="Calibri" w:hAnsi="Calibri"/>
        </w:rPr>
        <w:t>osob</w:t>
      </w:r>
      <w:r w:rsidR="001C474F" w:rsidRPr="00060788">
        <w:rPr>
          <w:rFonts w:ascii="Calibri" w:hAnsi="Calibri"/>
        </w:rPr>
        <w:t>ę</w:t>
      </w:r>
      <w:r w:rsidR="001D0C13" w:rsidRPr="00060788">
        <w:rPr>
          <w:rFonts w:ascii="Calibri" w:hAnsi="Calibri"/>
        </w:rPr>
        <w:t xml:space="preserve">, o której mowa w </w:t>
      </w:r>
      <w:r w:rsidR="007B1376" w:rsidRPr="00060788">
        <w:rPr>
          <w:rFonts w:ascii="Calibri" w:hAnsi="Calibri"/>
        </w:rPr>
        <w:t>R</w:t>
      </w:r>
      <w:r w:rsidR="001D0C13" w:rsidRPr="00060788">
        <w:rPr>
          <w:rFonts w:ascii="Calibri" w:hAnsi="Calibri"/>
        </w:rPr>
        <w:t>ozdziale 15a ustawy wdrożeniowej</w:t>
      </w:r>
      <w:r w:rsidR="00A8695C" w:rsidRPr="00060788">
        <w:rPr>
          <w:rFonts w:ascii="Calibri" w:hAnsi="Calibri"/>
        </w:rPr>
        <w:t>;</w:t>
      </w:r>
    </w:p>
    <w:p w14:paraId="02CE72B5" w14:textId="1046FF8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  <w:b/>
        </w:rPr>
        <w:t>Generator Wniosków (GW)</w:t>
      </w:r>
      <w:r w:rsidR="00F05BDC" w:rsidRPr="00060788">
        <w:rPr>
          <w:rFonts w:ascii="Calibri" w:hAnsi="Calibri"/>
          <w:b/>
        </w:rPr>
        <w:t xml:space="preserve"> </w:t>
      </w:r>
      <w:r w:rsidRPr="00060788">
        <w:rPr>
          <w:rFonts w:ascii="Calibri" w:hAnsi="Calibri"/>
        </w:rPr>
        <w:t xml:space="preserve">– </w:t>
      </w:r>
      <w:r w:rsidRPr="00060788">
        <w:rPr>
          <w:rFonts w:ascii="Calibri" w:eastAsia="Calibri" w:hAnsi="Calibri"/>
          <w:lang w:eastAsia="en-US"/>
        </w:rPr>
        <w:t xml:space="preserve">narzędzie informatyczne udostępnione za pośrednictwem strony internetowej PARP umożliwiające wnioskodawcy utworzenie indywidualnego </w:t>
      </w:r>
      <w:r w:rsidR="00A07707" w:rsidRPr="00060788">
        <w:rPr>
          <w:rFonts w:ascii="Calibri" w:eastAsia="Calibri" w:hAnsi="Calibri"/>
          <w:lang w:eastAsia="en-US"/>
        </w:rPr>
        <w:t xml:space="preserve">konta </w:t>
      </w:r>
      <w:r w:rsidRPr="00060788">
        <w:rPr>
          <w:rFonts w:ascii="Calibri" w:eastAsia="Calibri" w:hAnsi="Calibri"/>
          <w:lang w:eastAsia="en-US"/>
        </w:rPr>
        <w:t>w systemie informatycznym PARP oraz złożenie wniosku o dofinansowanie w konkursie przeprowadzanym w ramach poddziałania</w:t>
      </w:r>
      <w:r w:rsidRPr="00060788">
        <w:rPr>
          <w:rFonts w:ascii="Calibri" w:hAnsi="Calibri"/>
        </w:rPr>
        <w:t>;</w:t>
      </w:r>
    </w:p>
    <w:p w14:paraId="45134E50" w14:textId="46F876A4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  <w:b/>
          <w:bCs/>
        </w:rPr>
        <w:t>Instytucja Pośrednicząca (IP)</w:t>
      </w:r>
      <w:r w:rsidRPr="00060788">
        <w:rPr>
          <w:rFonts w:ascii="Calibri" w:hAnsi="Calibri"/>
          <w:b/>
        </w:rPr>
        <w:t xml:space="preserve"> </w:t>
      </w:r>
      <w:r w:rsidRPr="00060788">
        <w:rPr>
          <w:rFonts w:ascii="Calibri" w:hAnsi="Calibri"/>
        </w:rPr>
        <w:t>– podmiot, o którym mowa w art. 2 pkt 9 ustawy wdrożeniowej. W przypadku poddziałania funkcję Instytucji Pośredniczącej pełni Polska Agencja Rozwoju Przedsiębiorczości (PARP);</w:t>
      </w:r>
    </w:p>
    <w:p w14:paraId="10B034A0" w14:textId="1997CD5F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  <w:b/>
        </w:rPr>
        <w:t>Instytucja Zarządzająca (IZ)</w:t>
      </w:r>
      <w:r w:rsidRPr="00060788">
        <w:rPr>
          <w:rFonts w:ascii="Calibri" w:hAnsi="Calibri"/>
        </w:rPr>
        <w:t xml:space="preserve"> – instytucj</w:t>
      </w:r>
      <w:r w:rsidR="007D2C0C" w:rsidRPr="00060788">
        <w:rPr>
          <w:rFonts w:ascii="Calibri" w:hAnsi="Calibri"/>
        </w:rPr>
        <w:t>ę</w:t>
      </w:r>
      <w:r w:rsidRPr="00060788">
        <w:rPr>
          <w:rFonts w:ascii="Calibri" w:hAnsi="Calibri"/>
        </w:rPr>
        <w:t xml:space="preserve">, o której mowa w art. 2 pkt 11 ustawy wdrożeniowej. W przypadku </w:t>
      </w:r>
      <w:r w:rsidR="00390491" w:rsidRPr="00060788">
        <w:rPr>
          <w:rFonts w:ascii="Calibri" w:hAnsi="Calibri"/>
        </w:rPr>
        <w:t xml:space="preserve">poddziałania </w:t>
      </w:r>
      <w:r w:rsidRPr="00060788">
        <w:rPr>
          <w:rFonts w:ascii="Calibri" w:hAnsi="Calibri"/>
        </w:rPr>
        <w:t>funkcję Instytucji Zarządzającej pełni minister właściwy do spraw rozwoju regionalnego</w:t>
      </w:r>
      <w:r w:rsidR="00EE2CE7" w:rsidRPr="00060788">
        <w:rPr>
          <w:rFonts w:ascii="Calibri" w:hAnsi="Calibri"/>
        </w:rPr>
        <w:t>;</w:t>
      </w:r>
    </w:p>
    <w:p w14:paraId="0C457294" w14:textId="5F5A8259" w:rsidR="0020589B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/>
        <w:rPr>
          <w:rFonts w:ascii="Calibri" w:hAnsi="Calibri"/>
        </w:rPr>
      </w:pPr>
      <w:r w:rsidRPr="00060788">
        <w:rPr>
          <w:rFonts w:ascii="Calibri" w:eastAsia="Calibri" w:hAnsi="Calibri"/>
          <w:b/>
          <w:lang w:eastAsia="en-US"/>
        </w:rPr>
        <w:t>Komisja Oceny Projektów</w:t>
      </w:r>
      <w:r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b/>
          <w:lang w:eastAsia="en-US"/>
        </w:rPr>
        <w:t>(KOP)</w:t>
      </w:r>
      <w:r w:rsidRPr="00060788">
        <w:rPr>
          <w:rFonts w:ascii="Calibri" w:eastAsia="Calibri" w:hAnsi="Calibri"/>
          <w:lang w:eastAsia="en-US"/>
        </w:rPr>
        <w:t xml:space="preserve"> – komisj</w:t>
      </w:r>
      <w:r w:rsidR="00873E57" w:rsidRPr="00060788">
        <w:rPr>
          <w:rFonts w:ascii="Calibri" w:eastAsia="Calibri" w:hAnsi="Calibri"/>
          <w:lang w:eastAsia="en-US"/>
        </w:rPr>
        <w:t>ę</w:t>
      </w:r>
      <w:r w:rsidRPr="00060788">
        <w:rPr>
          <w:rFonts w:ascii="Calibri" w:eastAsia="Calibri" w:hAnsi="Calibri"/>
          <w:lang w:eastAsia="en-US"/>
        </w:rPr>
        <w:t>, o której mowa w art. 44 ustawy wdrożeniowej</w:t>
      </w:r>
      <w:r w:rsidR="0052546E" w:rsidRPr="00060788">
        <w:rPr>
          <w:rFonts w:ascii="Calibri" w:eastAsia="Calibri" w:hAnsi="Calibri"/>
          <w:lang w:eastAsia="en-US"/>
        </w:rPr>
        <w:t>, powołan</w:t>
      </w:r>
      <w:r w:rsidR="00DE4EEB" w:rsidRPr="00060788">
        <w:rPr>
          <w:rFonts w:ascii="Calibri" w:eastAsia="Calibri" w:hAnsi="Calibri"/>
          <w:lang w:eastAsia="en-US"/>
        </w:rPr>
        <w:t>ą</w:t>
      </w:r>
      <w:r w:rsidR="0052546E" w:rsidRPr="00060788">
        <w:rPr>
          <w:rFonts w:ascii="Calibri" w:eastAsia="Calibri" w:hAnsi="Calibri"/>
          <w:lang w:eastAsia="en-US"/>
        </w:rPr>
        <w:t xml:space="preserve"> do oceny spełnienia kryteriów wyboru projektów </w:t>
      </w:r>
      <w:r w:rsidR="00A80459" w:rsidRPr="00060788">
        <w:rPr>
          <w:rFonts w:ascii="Calibri" w:eastAsia="Calibri" w:hAnsi="Calibri"/>
          <w:lang w:eastAsia="en-US"/>
        </w:rPr>
        <w:t xml:space="preserve">uczestniczących </w:t>
      </w:r>
      <w:r w:rsidR="0052546E" w:rsidRPr="00060788">
        <w:rPr>
          <w:rFonts w:ascii="Calibri" w:eastAsia="Calibri" w:hAnsi="Calibri"/>
          <w:lang w:eastAsia="en-US"/>
        </w:rPr>
        <w:t>w konkursie</w:t>
      </w:r>
      <w:r w:rsidR="00116CBE" w:rsidRPr="00060788">
        <w:rPr>
          <w:rFonts w:ascii="Calibri" w:eastAsia="Calibri" w:hAnsi="Calibri"/>
          <w:lang w:eastAsia="en-US"/>
        </w:rPr>
        <w:t>;</w:t>
      </w:r>
    </w:p>
    <w:p w14:paraId="39BB7A16" w14:textId="0EC5AA66" w:rsidR="004F1E65" w:rsidRPr="00060788" w:rsidRDefault="004F1E65" w:rsidP="001F4890">
      <w:pPr>
        <w:pStyle w:val="Akapitzlist"/>
        <w:numPr>
          <w:ilvl w:val="0"/>
          <w:numId w:val="18"/>
        </w:numPr>
        <w:spacing w:after="120" w:line="276" w:lineRule="auto"/>
        <w:ind w:left="425" w:hanging="426"/>
        <w:rPr>
          <w:rFonts w:ascii="Calibri" w:hAnsi="Calibri"/>
        </w:rPr>
      </w:pPr>
      <w:r w:rsidRPr="00060788">
        <w:rPr>
          <w:rFonts w:ascii="Calibri" w:hAnsi="Calibri"/>
          <w:b/>
        </w:rPr>
        <w:t>makroregion Polski Wschodniej</w:t>
      </w:r>
      <w:r w:rsidRPr="00060788">
        <w:rPr>
          <w:rFonts w:ascii="Calibri" w:hAnsi="Calibri"/>
        </w:rPr>
        <w:t xml:space="preserve"> – obszar obejmujący następujące województwa: lubelskie, podkarpackie, podlaskie, świętokrzyskie i warmińsko – mazurskie;</w:t>
      </w:r>
      <w:r w:rsidR="00D543CA" w:rsidRPr="00060788">
        <w:rPr>
          <w:rFonts w:ascii="Calibri" w:hAnsi="Calibri"/>
        </w:rPr>
        <w:t xml:space="preserve"> </w:t>
      </w:r>
    </w:p>
    <w:p w14:paraId="666E6C47" w14:textId="64953614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proofErr w:type="spellStart"/>
      <w:r w:rsidRPr="00060788">
        <w:rPr>
          <w:rFonts w:ascii="Calibri" w:hAnsi="Calibri"/>
          <w:b/>
        </w:rPr>
        <w:t>mikroprzedsiębiorca</w:t>
      </w:r>
      <w:proofErr w:type="spellEnd"/>
      <w:r w:rsidR="003632AA" w:rsidRPr="00060788">
        <w:rPr>
          <w:rFonts w:ascii="Calibri" w:hAnsi="Calibri"/>
          <w:b/>
        </w:rPr>
        <w:t xml:space="preserve"> lub</w:t>
      </w:r>
      <w:r w:rsidRPr="00060788">
        <w:rPr>
          <w:rFonts w:ascii="Calibri" w:hAnsi="Calibri"/>
          <w:b/>
        </w:rPr>
        <w:t xml:space="preserve"> mały</w:t>
      </w:r>
      <w:r w:rsidR="00614F06" w:rsidRPr="00060788">
        <w:rPr>
          <w:rFonts w:ascii="Calibri" w:hAnsi="Calibri"/>
          <w:b/>
        </w:rPr>
        <w:t xml:space="preserve"> przedsiębiorca</w:t>
      </w:r>
      <w:r w:rsidRPr="00060788">
        <w:rPr>
          <w:rFonts w:ascii="Calibri" w:hAnsi="Calibri"/>
          <w:b/>
        </w:rPr>
        <w:t xml:space="preserve"> </w:t>
      </w:r>
      <w:r w:rsidRPr="00060788">
        <w:rPr>
          <w:rFonts w:ascii="Calibri" w:hAnsi="Calibri"/>
        </w:rPr>
        <w:t xml:space="preserve">– </w:t>
      </w:r>
      <w:r w:rsidRPr="00060788">
        <w:rPr>
          <w:rFonts w:ascii="Calibri" w:eastAsia="Calibri" w:hAnsi="Calibri"/>
        </w:rPr>
        <w:t xml:space="preserve">odpowiednio </w:t>
      </w:r>
      <w:proofErr w:type="spellStart"/>
      <w:r w:rsidRPr="00060788">
        <w:rPr>
          <w:rFonts w:ascii="Calibri" w:eastAsia="Calibri" w:hAnsi="Calibri"/>
        </w:rPr>
        <w:t>mikroprzedsiębiorcę</w:t>
      </w:r>
      <w:proofErr w:type="spellEnd"/>
      <w:r w:rsidR="00E32393" w:rsidRPr="00060788">
        <w:rPr>
          <w:rFonts w:ascii="Calibri" w:eastAsia="Calibri" w:hAnsi="Calibri"/>
        </w:rPr>
        <w:t xml:space="preserve"> lub</w:t>
      </w:r>
      <w:r w:rsidRPr="00060788">
        <w:rPr>
          <w:rFonts w:ascii="Calibri" w:eastAsia="Calibri" w:hAnsi="Calibri"/>
        </w:rPr>
        <w:t xml:space="preserve"> małego przedsiębiorcę spełniającego warunki określone w załączniku I do rozporządzenia KE nr 651/2014;</w:t>
      </w:r>
    </w:p>
    <w:p w14:paraId="353CD56E" w14:textId="4B48833E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  <w:b/>
        </w:rPr>
        <w:t>Panel Ekspertów</w:t>
      </w:r>
      <w:r w:rsidR="0052546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–</w:t>
      </w:r>
      <w:r w:rsidR="003632AA" w:rsidRPr="00060788">
        <w:rPr>
          <w:rFonts w:ascii="Calibri" w:hAnsi="Calibri"/>
        </w:rPr>
        <w:t xml:space="preserve"> </w:t>
      </w:r>
      <w:r w:rsidR="00154051" w:rsidRPr="00060788">
        <w:rPr>
          <w:rFonts w:ascii="Calibri" w:hAnsi="Calibri"/>
        </w:rPr>
        <w:t>co najmniej dwóch członków KOP,</w:t>
      </w:r>
      <w:r w:rsidRPr="00060788">
        <w:rPr>
          <w:rFonts w:ascii="Calibri" w:hAnsi="Calibri"/>
        </w:rPr>
        <w:t xml:space="preserve"> dokonujących wspólnej oce</w:t>
      </w:r>
      <w:r w:rsidR="00FB0952" w:rsidRPr="00060788">
        <w:rPr>
          <w:rFonts w:ascii="Calibri" w:hAnsi="Calibri"/>
        </w:rPr>
        <w:t>ny projektu</w:t>
      </w:r>
      <w:r w:rsidR="00197C22" w:rsidRPr="00060788">
        <w:rPr>
          <w:rFonts w:ascii="Calibri" w:hAnsi="Calibri"/>
        </w:rPr>
        <w:t xml:space="preserve"> zgodnie z zasadami określonymi w regulaminie prac Komisji Oceny Projektów</w:t>
      </w:r>
      <w:r w:rsidRPr="00060788">
        <w:rPr>
          <w:rFonts w:ascii="Calibri" w:hAnsi="Calibri"/>
        </w:rPr>
        <w:t>;</w:t>
      </w:r>
    </w:p>
    <w:p w14:paraId="79D4BD8A" w14:textId="2ED812C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</w:rPr>
      </w:pPr>
      <w:r w:rsidRPr="00060788">
        <w:rPr>
          <w:rFonts w:ascii="Calibri" w:hAnsi="Calibri"/>
          <w:b/>
        </w:rPr>
        <w:t xml:space="preserve">poddziałanie </w:t>
      </w:r>
      <w:r w:rsidR="00B557B0" w:rsidRPr="00060788">
        <w:rPr>
          <w:rFonts w:ascii="Calibri" w:hAnsi="Calibri"/>
        </w:rPr>
        <w:t>–</w:t>
      </w:r>
      <w:r w:rsidRPr="00060788">
        <w:rPr>
          <w:rFonts w:ascii="Calibri" w:hAnsi="Calibri"/>
          <w:b/>
        </w:rPr>
        <w:t xml:space="preserve"> </w:t>
      </w:r>
      <w:r w:rsidRPr="00060788">
        <w:rPr>
          <w:rFonts w:ascii="Calibri" w:hAnsi="Calibri"/>
        </w:rPr>
        <w:t>poddziałanie</w:t>
      </w:r>
      <w:r w:rsidR="00B557B0" w:rsidRPr="00060788">
        <w:rPr>
          <w:rFonts w:ascii="Calibri" w:hAnsi="Calibri"/>
        </w:rPr>
        <w:t xml:space="preserve"> 1.1.2. </w:t>
      </w:r>
      <w:r w:rsidR="00B557B0" w:rsidRPr="00060788">
        <w:rPr>
          <w:rFonts w:ascii="Calibri" w:hAnsi="Calibri"/>
          <w:i/>
        </w:rPr>
        <w:t>Rozwój startupów w Polsce Wschodniej</w:t>
      </w:r>
      <w:r w:rsidRPr="00060788">
        <w:rPr>
          <w:rFonts w:ascii="Calibri" w:hAnsi="Calibri"/>
        </w:rPr>
        <w:t>, w ramach</w:t>
      </w:r>
      <w:r w:rsidR="00B557B0" w:rsidRPr="00060788">
        <w:rPr>
          <w:rFonts w:ascii="Calibri" w:hAnsi="Calibri"/>
        </w:rPr>
        <w:t xml:space="preserve"> I </w:t>
      </w:r>
      <w:r w:rsidRPr="00060788">
        <w:rPr>
          <w:rFonts w:ascii="Calibri" w:hAnsi="Calibri"/>
        </w:rPr>
        <w:t>osi priorytetowej</w:t>
      </w:r>
      <w:r w:rsidR="00B557B0" w:rsidRPr="00060788">
        <w:rPr>
          <w:rFonts w:ascii="Calibri" w:hAnsi="Calibri"/>
        </w:rPr>
        <w:t xml:space="preserve"> Przedsiębiorcza Polska Wschodnia</w:t>
      </w:r>
      <w:r w:rsidR="00B557B0" w:rsidRPr="00060788" w:rsidDel="00B557B0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Programu </w:t>
      </w:r>
      <w:r w:rsidRPr="00060788">
        <w:rPr>
          <w:rFonts w:ascii="Calibri" w:eastAsia="Calibri" w:hAnsi="Calibri"/>
        </w:rPr>
        <w:t xml:space="preserve">Operacyjnego </w:t>
      </w:r>
      <w:r w:rsidR="00B557B0" w:rsidRPr="00060788">
        <w:rPr>
          <w:rFonts w:ascii="Calibri" w:eastAsia="Calibri" w:hAnsi="Calibri"/>
        </w:rPr>
        <w:t>Polska Wschodnia</w:t>
      </w:r>
      <w:r w:rsidR="00B557B0" w:rsidRPr="00060788" w:rsidDel="00B557B0">
        <w:rPr>
          <w:rFonts w:ascii="Calibri" w:eastAsia="Calibri" w:hAnsi="Calibri"/>
        </w:rPr>
        <w:t xml:space="preserve"> </w:t>
      </w:r>
      <w:r w:rsidRPr="00060788">
        <w:rPr>
          <w:rFonts w:ascii="Calibri" w:eastAsia="Calibri" w:hAnsi="Calibri"/>
        </w:rPr>
        <w:t>2014-</w:t>
      </w:r>
      <w:r w:rsidR="00412FE5" w:rsidRPr="00060788">
        <w:rPr>
          <w:rFonts w:ascii="Calibri" w:eastAsia="Calibri" w:hAnsi="Calibri"/>
        </w:rPr>
        <w:t>2020</w:t>
      </w:r>
      <w:r w:rsidRPr="00060788">
        <w:rPr>
          <w:rFonts w:ascii="Calibri" w:eastAsia="Calibri" w:hAnsi="Calibri"/>
        </w:rPr>
        <w:t>;</w:t>
      </w:r>
    </w:p>
    <w:p w14:paraId="71785C81" w14:textId="7777777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eastAsia="Calibri" w:hAnsi="Calibri"/>
          <w:b/>
          <w:lang w:eastAsia="en-US"/>
        </w:rPr>
        <w:t>portal</w:t>
      </w:r>
      <w:r w:rsidRPr="00060788">
        <w:rPr>
          <w:rFonts w:ascii="Calibri" w:eastAsia="Calibri" w:hAnsi="Calibri"/>
          <w:lang w:eastAsia="en-US"/>
        </w:rPr>
        <w:t xml:space="preserve"> – portal internetowy, o którym mowa w art. 2 pkt 16 ustawy wdrożeniowej, dostępny pod adresem </w:t>
      </w:r>
      <w:hyperlink r:id="rId9">
        <w:r w:rsidRPr="00060788">
          <w:rPr>
            <w:rStyle w:val="czeinternetowe"/>
            <w:rFonts w:ascii="Calibri" w:eastAsia="Calibri" w:hAnsi="Calibri"/>
            <w:lang w:eastAsia="en-US"/>
          </w:rPr>
          <w:t>www.funduszeeuropejskie.gov.pl</w:t>
        </w:r>
      </w:hyperlink>
      <w:hyperlink>
        <w:r w:rsidRPr="00060788">
          <w:rPr>
            <w:rFonts w:ascii="Calibri" w:eastAsia="Calibri" w:hAnsi="Calibri"/>
            <w:lang w:eastAsia="en-US"/>
          </w:rPr>
          <w:t>;</w:t>
        </w:r>
      </w:hyperlink>
    </w:p>
    <w:p w14:paraId="55F027ED" w14:textId="77777777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5" w:hanging="425"/>
        <w:rPr>
          <w:rFonts w:ascii="Calibri" w:eastAsia="Calibri" w:hAnsi="Calibri"/>
          <w:i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>projekt</w:t>
      </w:r>
      <w:r w:rsidRPr="00060788">
        <w:rPr>
          <w:rFonts w:ascii="Calibri" w:eastAsia="Calibri" w:hAnsi="Calibri"/>
          <w:lang w:eastAsia="en-US"/>
        </w:rPr>
        <w:t xml:space="preserve"> – przedsięwzięcie, o którym mowa w art. 2 pkt 18 ustawy wdrożeniowej;</w:t>
      </w:r>
    </w:p>
    <w:p w14:paraId="44BAE7FE" w14:textId="09ABE694" w:rsidR="0070351D" w:rsidRPr="00060788" w:rsidRDefault="00947943" w:rsidP="00264E71">
      <w:pPr>
        <w:pStyle w:val="Akapitzlist"/>
        <w:numPr>
          <w:ilvl w:val="0"/>
          <w:numId w:val="18"/>
        </w:numPr>
        <w:spacing w:after="120" w:line="276" w:lineRule="auto"/>
        <w:ind w:left="426" w:hanging="426"/>
        <w:rPr>
          <w:rFonts w:ascii="Calibri" w:eastAsia="Calibri" w:hAnsi="Calibri"/>
          <w:i/>
          <w:lang w:eastAsia="en-US"/>
        </w:rPr>
      </w:pPr>
      <w:r w:rsidRPr="00060788">
        <w:rPr>
          <w:rFonts w:ascii="Calibri" w:hAnsi="Calibri"/>
          <w:b/>
        </w:rPr>
        <w:t>r</w:t>
      </w:r>
      <w:r w:rsidR="0070351D" w:rsidRPr="00060788">
        <w:rPr>
          <w:rFonts w:ascii="Calibri" w:hAnsi="Calibri"/>
          <w:b/>
        </w:rPr>
        <w:t>unda konkursu</w:t>
      </w:r>
      <w:r w:rsidR="0070351D" w:rsidRPr="00060788">
        <w:rPr>
          <w:rFonts w:ascii="Calibri" w:hAnsi="Calibri"/>
        </w:rPr>
        <w:t xml:space="preserve"> – </w:t>
      </w:r>
      <w:r w:rsidR="001814FB" w:rsidRPr="00060788">
        <w:rPr>
          <w:rFonts w:ascii="Calibri" w:hAnsi="Calibri"/>
        </w:rPr>
        <w:t>rundę, o której mowa w art. 39 ust. 3 ustawy wdrożeniowej</w:t>
      </w:r>
      <w:r w:rsidR="00960472" w:rsidRPr="00060788">
        <w:rPr>
          <w:rFonts w:ascii="Calibri" w:hAnsi="Calibri"/>
        </w:rPr>
        <w:t>;</w:t>
      </w:r>
    </w:p>
    <w:p w14:paraId="160CBDAE" w14:textId="5026C20D" w:rsidR="0058438B" w:rsidRPr="00060788" w:rsidRDefault="008F6E47" w:rsidP="00F05BDC">
      <w:pPr>
        <w:pStyle w:val="Akapitzlist"/>
        <w:numPr>
          <w:ilvl w:val="0"/>
          <w:numId w:val="18"/>
        </w:numPr>
        <w:spacing w:after="120" w:line="276" w:lineRule="auto"/>
        <w:rPr>
          <w:rFonts w:ascii="Calibri" w:eastAsia="Calibri" w:hAnsi="Calibri"/>
          <w:i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>strona działani</w:t>
      </w:r>
      <w:r w:rsidR="00E17125" w:rsidRPr="00060788">
        <w:rPr>
          <w:rFonts w:ascii="Calibri" w:eastAsia="Calibri" w:hAnsi="Calibri"/>
          <w:b/>
          <w:lang w:eastAsia="en-US"/>
        </w:rPr>
        <w:t>a</w:t>
      </w:r>
      <w:r w:rsidRPr="00060788">
        <w:rPr>
          <w:rFonts w:ascii="Calibri" w:eastAsia="Calibri" w:hAnsi="Calibri"/>
          <w:b/>
          <w:lang w:eastAsia="en-US"/>
        </w:rPr>
        <w:t>/poddziałani</w:t>
      </w:r>
      <w:r w:rsidR="00E17125" w:rsidRPr="00060788">
        <w:rPr>
          <w:rFonts w:ascii="Calibri" w:eastAsia="Calibri" w:hAnsi="Calibri"/>
          <w:b/>
          <w:lang w:eastAsia="en-US"/>
        </w:rPr>
        <w:t>a</w:t>
      </w:r>
      <w:r w:rsidRPr="00060788">
        <w:rPr>
          <w:rFonts w:ascii="Calibri" w:eastAsia="Calibri" w:hAnsi="Calibri"/>
          <w:lang w:eastAsia="en-US"/>
        </w:rPr>
        <w:t xml:space="preserve"> </w:t>
      </w:r>
      <w:r w:rsidR="00F05BDC" w:rsidRPr="00060788">
        <w:rPr>
          <w:rFonts w:ascii="Calibri" w:eastAsia="Calibri" w:hAnsi="Calibri"/>
          <w:lang w:eastAsia="en-US"/>
        </w:rPr>
        <w:t>–</w:t>
      </w:r>
      <w:r w:rsidRPr="00060788">
        <w:rPr>
          <w:rFonts w:ascii="Calibri" w:eastAsia="Calibri" w:hAnsi="Calibri"/>
          <w:lang w:eastAsia="en-US"/>
        </w:rPr>
        <w:t xml:space="preserve"> podstron</w:t>
      </w:r>
      <w:r w:rsidR="001C474F" w:rsidRPr="00060788">
        <w:rPr>
          <w:rFonts w:ascii="Calibri" w:eastAsia="Calibri" w:hAnsi="Calibri"/>
          <w:lang w:eastAsia="en-US"/>
        </w:rPr>
        <w:t>ę</w:t>
      </w:r>
      <w:r w:rsidRPr="00060788">
        <w:rPr>
          <w:rFonts w:ascii="Calibri" w:eastAsia="Calibri" w:hAnsi="Calibri"/>
          <w:lang w:eastAsia="en-US"/>
        </w:rPr>
        <w:t xml:space="preserve"> internetow</w:t>
      </w:r>
      <w:r w:rsidR="001C474F" w:rsidRPr="00060788">
        <w:rPr>
          <w:rFonts w:ascii="Calibri" w:eastAsia="Calibri" w:hAnsi="Calibri"/>
          <w:lang w:eastAsia="en-US"/>
        </w:rPr>
        <w:t>ą</w:t>
      </w:r>
      <w:r w:rsidRPr="00060788">
        <w:rPr>
          <w:rFonts w:ascii="Calibri" w:eastAsia="Calibri" w:hAnsi="Calibri"/>
          <w:lang w:eastAsia="en-US"/>
        </w:rPr>
        <w:t xml:space="preserve"> PARP działająca pod adresem </w:t>
      </w:r>
      <w:hyperlink r:id="rId10" w:history="1">
        <w:r w:rsidR="00483361" w:rsidRPr="00060788">
          <w:rPr>
            <w:rStyle w:val="Hipercze"/>
            <w:rFonts w:ascii="Calibri" w:eastAsia="Calibri" w:hAnsi="Calibri"/>
            <w:lang w:eastAsia="en-US"/>
          </w:rPr>
          <w:t>https://www.parp.gov.pl/component/grants/grants/rozwoj-start-upow-w-polsce-wschodniej</w:t>
        </w:r>
      </w:hyperlink>
      <w:r w:rsidRPr="00060788">
        <w:rPr>
          <w:rFonts w:ascii="Calibri" w:eastAsia="Calibri" w:hAnsi="Calibri"/>
          <w:lang w:eastAsia="en-US"/>
        </w:rPr>
        <w:t xml:space="preserve"> zawierająca informacje pomocnicze w zakresie konkurs</w:t>
      </w:r>
      <w:r w:rsidR="00685052" w:rsidRPr="00060788">
        <w:rPr>
          <w:rFonts w:ascii="Calibri" w:eastAsia="Calibri" w:hAnsi="Calibri"/>
          <w:lang w:eastAsia="en-US"/>
        </w:rPr>
        <w:t>u</w:t>
      </w:r>
      <w:r w:rsidR="00F456B3" w:rsidRPr="00060788">
        <w:rPr>
          <w:rFonts w:ascii="Calibri" w:eastAsia="Calibri" w:hAnsi="Calibri"/>
          <w:lang w:eastAsia="en-US"/>
        </w:rPr>
        <w:t>;</w:t>
      </w:r>
    </w:p>
    <w:p w14:paraId="0918C025" w14:textId="5C138B4C" w:rsidR="00697FC8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 xml:space="preserve">wniosek o dofinansowanie </w:t>
      </w:r>
      <w:r w:rsidRPr="00060788">
        <w:rPr>
          <w:rFonts w:ascii="Calibri" w:eastAsia="Calibri" w:hAnsi="Calibri"/>
          <w:lang w:eastAsia="en-US"/>
        </w:rPr>
        <w:t xml:space="preserve">– dokument, w którym zawarte są informacje </w:t>
      </w:r>
      <w:r w:rsidR="00BB625B" w:rsidRPr="00060788">
        <w:rPr>
          <w:rFonts w:ascii="Calibri" w:eastAsia="Calibri" w:hAnsi="Calibri"/>
          <w:lang w:eastAsia="en-US"/>
        </w:rPr>
        <w:br/>
      </w:r>
      <w:r w:rsidRPr="00060788">
        <w:rPr>
          <w:rFonts w:ascii="Calibri" w:eastAsia="Calibri" w:hAnsi="Calibri"/>
          <w:lang w:eastAsia="en-US"/>
        </w:rPr>
        <w:t>o wnioskodawcy oraz opis projektu lub przedstawione w innej formie informacje na temat projektu i wnioskodawcy</w:t>
      </w:r>
      <w:r w:rsidR="00B27426" w:rsidRPr="00060788">
        <w:rPr>
          <w:rFonts w:ascii="Calibri" w:eastAsia="Calibri" w:hAnsi="Calibri"/>
          <w:lang w:eastAsia="en-US"/>
        </w:rPr>
        <w:t>;</w:t>
      </w:r>
      <w:r w:rsidRPr="00060788">
        <w:rPr>
          <w:rFonts w:ascii="Calibri" w:eastAsia="Calibri" w:hAnsi="Calibri"/>
          <w:lang w:eastAsia="en-US"/>
        </w:rPr>
        <w:t xml:space="preserve"> wzór wniosku o dofinansowanie stanowi załącznik nr 2 do regulaminu;</w:t>
      </w:r>
    </w:p>
    <w:p w14:paraId="03385073" w14:textId="79EF52FF" w:rsidR="00BE0EA3" w:rsidRPr="00060788" w:rsidRDefault="00CE30AF" w:rsidP="00264E71">
      <w:pPr>
        <w:pStyle w:val="Akapitzlist"/>
        <w:numPr>
          <w:ilvl w:val="0"/>
          <w:numId w:val="18"/>
        </w:numPr>
        <w:spacing w:after="120"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b/>
          <w:lang w:eastAsia="en-US"/>
        </w:rPr>
        <w:t>wnioskodawca</w:t>
      </w:r>
      <w:bookmarkStart w:id="1" w:name="_Toc184791332"/>
      <w:bookmarkStart w:id="2" w:name="_Toc184790623"/>
      <w:r w:rsidRPr="00060788">
        <w:rPr>
          <w:rFonts w:ascii="Calibri" w:eastAsia="Calibri" w:hAnsi="Calibri"/>
          <w:lang w:eastAsia="en-US"/>
        </w:rPr>
        <w:t xml:space="preserve"> – podmiot, o którym mowa w art. 2 pkt 28 ustawy wdrożeniowej.</w:t>
      </w:r>
    </w:p>
    <w:p w14:paraId="2ABB58EC" w14:textId="04BC6DA9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bookmarkStart w:id="3" w:name="_Toc191954091"/>
      <w:bookmarkStart w:id="4" w:name="_Toc191456540"/>
      <w:bookmarkStart w:id="5" w:name="_Toc191364665"/>
      <w:bookmarkStart w:id="6" w:name="_Toc191364275"/>
      <w:bookmarkStart w:id="7" w:name="_Toc191364023"/>
      <w:bookmarkStart w:id="8" w:name="_Toc191954089"/>
      <w:bookmarkStart w:id="9" w:name="_Toc191456538"/>
      <w:bookmarkStart w:id="10" w:name="_Toc191364663"/>
      <w:bookmarkStart w:id="11" w:name="_Toc191364273"/>
      <w:bookmarkStart w:id="12" w:name="_Toc191364021"/>
      <w:bookmarkStart w:id="13" w:name="_Toc2050918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60788">
        <w:rPr>
          <w:rFonts w:cs="Times New Roman"/>
        </w:rPr>
        <w:t>§ 3</w:t>
      </w:r>
      <w:r w:rsidR="008C63F5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Postanowienia ogólne</w:t>
      </w:r>
    </w:p>
    <w:p w14:paraId="704F230F" w14:textId="24ECA262" w:rsidR="00BE0EA3" w:rsidRPr="00060788" w:rsidRDefault="00CE30AF" w:rsidP="00D543CA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Celem konkursu jest wybór </w:t>
      </w:r>
      <w:r w:rsidR="008040AE" w:rsidRPr="00060788">
        <w:rPr>
          <w:rFonts w:ascii="Calibri" w:hAnsi="Calibri"/>
        </w:rPr>
        <w:t xml:space="preserve">do dofinansowania </w:t>
      </w:r>
      <w:r w:rsidRPr="00060788">
        <w:rPr>
          <w:rFonts w:ascii="Calibri" w:hAnsi="Calibri"/>
        </w:rPr>
        <w:t>projektów, które w największym stopniu przyczynią się do osiągnięcia celów POPW oraz celów poddziałania</w:t>
      </w:r>
      <w:r w:rsidR="00B557B0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określonych w SZOOP. Do celów tych należy w szczególności</w:t>
      </w:r>
      <w:r w:rsidR="009004E1" w:rsidRPr="00060788">
        <w:rPr>
          <w:rFonts w:ascii="Calibri" w:hAnsi="Calibri"/>
        </w:rPr>
        <w:t xml:space="preserve"> rozwój </w:t>
      </w:r>
      <w:r w:rsidR="00B557B0" w:rsidRPr="00060788">
        <w:rPr>
          <w:rFonts w:ascii="Calibri" w:hAnsi="Calibri"/>
        </w:rPr>
        <w:t xml:space="preserve">w makroregionie </w:t>
      </w:r>
      <w:r w:rsidR="00BE6806" w:rsidRPr="00060788">
        <w:rPr>
          <w:rFonts w:ascii="Calibri" w:hAnsi="Calibri"/>
        </w:rPr>
        <w:t xml:space="preserve">Polski Wschodniej </w:t>
      </w:r>
      <w:r w:rsidR="00B557B0" w:rsidRPr="00060788">
        <w:rPr>
          <w:rFonts w:ascii="Calibri" w:hAnsi="Calibri"/>
        </w:rPr>
        <w:t>działalności biznesowej przedsiębiorstw typu startup, gotowych do wejścia na rynek z produktem</w:t>
      </w:r>
      <w:r w:rsidR="00A825C4" w:rsidRPr="00060788">
        <w:rPr>
          <w:rFonts w:ascii="Calibri" w:hAnsi="Calibri"/>
        </w:rPr>
        <w:t xml:space="preserve"> (wyrobem lub usługą)</w:t>
      </w:r>
      <w:r w:rsidR="00B557B0" w:rsidRPr="00060788">
        <w:rPr>
          <w:rFonts w:ascii="Calibri" w:hAnsi="Calibri"/>
        </w:rPr>
        <w:t xml:space="preserve"> przygotowanym w ramach Platformy startowej</w:t>
      </w:r>
      <w:r w:rsidR="00746162" w:rsidRPr="00060788">
        <w:rPr>
          <w:rFonts w:ascii="Calibri" w:hAnsi="Calibri"/>
        </w:rPr>
        <w:t xml:space="preserve"> dla nowych pomysłów (w ramach p</w:t>
      </w:r>
      <w:r w:rsidR="00B557B0" w:rsidRPr="00060788">
        <w:rPr>
          <w:rFonts w:ascii="Calibri" w:hAnsi="Calibri"/>
        </w:rPr>
        <w:t>oddziałania 1.1.1</w:t>
      </w:r>
      <w:r w:rsidR="00E60770" w:rsidRPr="00060788">
        <w:rPr>
          <w:rFonts w:ascii="Calibri" w:hAnsi="Calibri"/>
        </w:rPr>
        <w:t xml:space="preserve"> </w:t>
      </w:r>
      <w:r w:rsidR="00F35009" w:rsidRPr="00060788">
        <w:rPr>
          <w:rFonts w:ascii="Calibri" w:hAnsi="Calibri"/>
        </w:rPr>
        <w:t xml:space="preserve">POPW </w:t>
      </w:r>
      <w:r w:rsidR="00E60770" w:rsidRPr="00060788">
        <w:rPr>
          <w:rFonts w:ascii="Calibri" w:hAnsi="Calibri"/>
          <w:i/>
        </w:rPr>
        <w:t>Platformy startowe dla nowych pomysłów</w:t>
      </w:r>
      <w:r w:rsidR="00B557B0" w:rsidRPr="00060788">
        <w:rPr>
          <w:rFonts w:ascii="Calibri" w:hAnsi="Calibri"/>
        </w:rPr>
        <w:t>).</w:t>
      </w:r>
      <w:r w:rsidR="00B557B0" w:rsidRPr="00060788" w:rsidDel="00B557B0">
        <w:rPr>
          <w:rFonts w:ascii="Calibri" w:hAnsi="Calibri"/>
        </w:rPr>
        <w:t xml:space="preserve"> </w:t>
      </w:r>
    </w:p>
    <w:p w14:paraId="106FCA54" w14:textId="6D4FFE84" w:rsidR="00CF13F0" w:rsidRPr="00060788" w:rsidRDefault="00CE30AF" w:rsidP="00D543C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Wybór projektów do dofinansowania następuje w trybie konkursowym, o którym mowa w art. 38 ust. 1 pkt 1 ustawy wdrożeniowej.</w:t>
      </w:r>
    </w:p>
    <w:p w14:paraId="46CF7D69" w14:textId="7EA54455" w:rsidR="00FF02E9" w:rsidRPr="00060788" w:rsidRDefault="00FF02E9" w:rsidP="001F489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 xml:space="preserve">Konkurs jest podzielony na siedem rund. </w:t>
      </w:r>
      <w:r w:rsidR="00CA4E52" w:rsidRPr="00060788">
        <w:rPr>
          <w:rFonts w:ascii="Calibri" w:hAnsi="Calibri"/>
        </w:rPr>
        <w:t xml:space="preserve">Wnioski o dofinansowanie mogą być </w:t>
      </w:r>
      <w:r w:rsidR="00D543CA" w:rsidRPr="00060788">
        <w:rPr>
          <w:rFonts w:ascii="Calibri" w:hAnsi="Calibri"/>
        </w:rPr>
        <w:t xml:space="preserve"> </w:t>
      </w:r>
      <w:r w:rsidR="007A6714" w:rsidRPr="00060788">
        <w:rPr>
          <w:rFonts w:ascii="Calibri" w:hAnsi="Calibri"/>
        </w:rPr>
        <w:t>składane</w:t>
      </w:r>
      <w:r w:rsidR="008E74D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w następujących terminach: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3261"/>
        <w:gridCol w:w="3118"/>
      </w:tblGrid>
      <w:tr w:rsidR="00FD442C" w:rsidRPr="00060788" w14:paraId="685100B1" w14:textId="77777777" w:rsidTr="002F5A44">
        <w:tc>
          <w:tcPr>
            <w:tcW w:w="1270" w:type="dxa"/>
          </w:tcPr>
          <w:p w14:paraId="195C5E2A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Nr rundy</w:t>
            </w:r>
          </w:p>
        </w:tc>
        <w:tc>
          <w:tcPr>
            <w:tcW w:w="3261" w:type="dxa"/>
          </w:tcPr>
          <w:p w14:paraId="07951DD8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Data rozpoczęcia naboru wniosków w ramach rundy</w:t>
            </w:r>
          </w:p>
        </w:tc>
        <w:tc>
          <w:tcPr>
            <w:tcW w:w="3118" w:type="dxa"/>
          </w:tcPr>
          <w:p w14:paraId="7EA69DDD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Data zakończenia naboru wniosków w ramach rundy</w:t>
            </w:r>
          </w:p>
        </w:tc>
      </w:tr>
      <w:tr w:rsidR="00FD442C" w:rsidRPr="00060788" w14:paraId="1A352C2B" w14:textId="77777777" w:rsidTr="002F5A44">
        <w:tc>
          <w:tcPr>
            <w:tcW w:w="1270" w:type="dxa"/>
          </w:tcPr>
          <w:p w14:paraId="06946A1C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1</w:t>
            </w:r>
          </w:p>
        </w:tc>
        <w:tc>
          <w:tcPr>
            <w:tcW w:w="3261" w:type="dxa"/>
          </w:tcPr>
          <w:p w14:paraId="06B7658E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31.07.2019 r.</w:t>
            </w:r>
          </w:p>
        </w:tc>
        <w:tc>
          <w:tcPr>
            <w:tcW w:w="3118" w:type="dxa"/>
          </w:tcPr>
          <w:p w14:paraId="44BFA099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30.09.2019 r.</w:t>
            </w:r>
          </w:p>
        </w:tc>
      </w:tr>
      <w:tr w:rsidR="00FD442C" w:rsidRPr="00060788" w14:paraId="5F66C15B" w14:textId="77777777" w:rsidTr="002F5A44">
        <w:tc>
          <w:tcPr>
            <w:tcW w:w="1270" w:type="dxa"/>
          </w:tcPr>
          <w:p w14:paraId="04EC28E5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2</w:t>
            </w:r>
          </w:p>
        </w:tc>
        <w:tc>
          <w:tcPr>
            <w:tcW w:w="3261" w:type="dxa"/>
          </w:tcPr>
          <w:p w14:paraId="72E9804D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01.10.2019 r.</w:t>
            </w:r>
          </w:p>
        </w:tc>
        <w:tc>
          <w:tcPr>
            <w:tcW w:w="3118" w:type="dxa"/>
          </w:tcPr>
          <w:p w14:paraId="02EC0323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30.11.2019 r.</w:t>
            </w:r>
          </w:p>
        </w:tc>
      </w:tr>
      <w:tr w:rsidR="00FD442C" w:rsidRPr="00060788" w14:paraId="18266DD7" w14:textId="77777777" w:rsidTr="002F5A44">
        <w:tc>
          <w:tcPr>
            <w:tcW w:w="1270" w:type="dxa"/>
          </w:tcPr>
          <w:p w14:paraId="0414A451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</w:t>
            </w:r>
          </w:p>
        </w:tc>
        <w:tc>
          <w:tcPr>
            <w:tcW w:w="3261" w:type="dxa"/>
          </w:tcPr>
          <w:p w14:paraId="26F06C41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01.12.2019 r.</w:t>
            </w:r>
          </w:p>
        </w:tc>
        <w:tc>
          <w:tcPr>
            <w:tcW w:w="3118" w:type="dxa"/>
          </w:tcPr>
          <w:p w14:paraId="7075AF42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31.01.2020 r.</w:t>
            </w:r>
          </w:p>
        </w:tc>
      </w:tr>
      <w:tr w:rsidR="00FD442C" w:rsidRPr="00060788" w14:paraId="6E4F2A56" w14:textId="77777777" w:rsidTr="002F5A44">
        <w:tc>
          <w:tcPr>
            <w:tcW w:w="1270" w:type="dxa"/>
          </w:tcPr>
          <w:p w14:paraId="15508AE1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4</w:t>
            </w:r>
          </w:p>
        </w:tc>
        <w:tc>
          <w:tcPr>
            <w:tcW w:w="3261" w:type="dxa"/>
          </w:tcPr>
          <w:p w14:paraId="4DEC8EF0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01.02.2020 r.</w:t>
            </w:r>
          </w:p>
        </w:tc>
        <w:tc>
          <w:tcPr>
            <w:tcW w:w="3118" w:type="dxa"/>
          </w:tcPr>
          <w:p w14:paraId="073465AE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31.03.2020 r.</w:t>
            </w:r>
          </w:p>
        </w:tc>
      </w:tr>
      <w:tr w:rsidR="00FD442C" w:rsidRPr="00060788" w14:paraId="5FF0322F" w14:textId="77777777" w:rsidTr="002F5A44">
        <w:tc>
          <w:tcPr>
            <w:tcW w:w="1270" w:type="dxa"/>
          </w:tcPr>
          <w:p w14:paraId="6E181316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5</w:t>
            </w:r>
          </w:p>
        </w:tc>
        <w:tc>
          <w:tcPr>
            <w:tcW w:w="3261" w:type="dxa"/>
          </w:tcPr>
          <w:p w14:paraId="2CA12629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01.04.2020 r.</w:t>
            </w:r>
          </w:p>
        </w:tc>
        <w:tc>
          <w:tcPr>
            <w:tcW w:w="3118" w:type="dxa"/>
          </w:tcPr>
          <w:p w14:paraId="3D41AD6A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31.05.2020 r.</w:t>
            </w:r>
          </w:p>
        </w:tc>
      </w:tr>
      <w:tr w:rsidR="00FD442C" w:rsidRPr="00060788" w14:paraId="18EBA2F9" w14:textId="77777777" w:rsidTr="002F5A44">
        <w:tc>
          <w:tcPr>
            <w:tcW w:w="1270" w:type="dxa"/>
          </w:tcPr>
          <w:p w14:paraId="1CC22685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6</w:t>
            </w:r>
          </w:p>
        </w:tc>
        <w:tc>
          <w:tcPr>
            <w:tcW w:w="3261" w:type="dxa"/>
          </w:tcPr>
          <w:p w14:paraId="5F4C6FF1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01.06.2020 r.</w:t>
            </w:r>
          </w:p>
        </w:tc>
        <w:tc>
          <w:tcPr>
            <w:tcW w:w="3118" w:type="dxa"/>
          </w:tcPr>
          <w:p w14:paraId="126F502A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31.07.2020 r.</w:t>
            </w:r>
          </w:p>
        </w:tc>
      </w:tr>
      <w:tr w:rsidR="00FD442C" w:rsidRPr="00060788" w14:paraId="7EBD26AF" w14:textId="77777777" w:rsidTr="002F5A44">
        <w:tc>
          <w:tcPr>
            <w:tcW w:w="1270" w:type="dxa"/>
          </w:tcPr>
          <w:p w14:paraId="22D7EF2B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7</w:t>
            </w:r>
          </w:p>
        </w:tc>
        <w:tc>
          <w:tcPr>
            <w:tcW w:w="3261" w:type="dxa"/>
          </w:tcPr>
          <w:p w14:paraId="50FF0DC0" w14:textId="77777777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01.08.2020 r.</w:t>
            </w:r>
          </w:p>
        </w:tc>
        <w:tc>
          <w:tcPr>
            <w:tcW w:w="3118" w:type="dxa"/>
          </w:tcPr>
          <w:p w14:paraId="63BF6360" w14:textId="02517AC9" w:rsidR="00FD442C" w:rsidRPr="00060788" w:rsidRDefault="00FD442C" w:rsidP="00FF02E9">
            <w:pPr>
              <w:tabs>
                <w:tab w:val="left" w:pos="360"/>
                <w:tab w:val="left" w:pos="426"/>
              </w:tabs>
              <w:spacing w:after="120" w:line="276" w:lineRule="auto"/>
              <w:rPr>
                <w:rFonts w:ascii="Calibri" w:hAnsi="Calibri"/>
              </w:rPr>
            </w:pPr>
            <w:r w:rsidRPr="00060788">
              <w:rPr>
                <w:rFonts w:ascii="Calibri" w:hAnsi="Calibri"/>
              </w:rPr>
              <w:t>30.09.2020 r. (w ostatnim dniu naboru do godz. 16:00:00)</w:t>
            </w:r>
          </w:p>
        </w:tc>
      </w:tr>
    </w:tbl>
    <w:p w14:paraId="05E5D02F" w14:textId="476271D0" w:rsidR="00413BA3" w:rsidRPr="00060788" w:rsidRDefault="00CA4E52" w:rsidP="00060788">
      <w:pPr>
        <w:pStyle w:val="Akapitzlist"/>
        <w:numPr>
          <w:ilvl w:val="0"/>
          <w:numId w:val="1"/>
        </w:numPr>
        <w:tabs>
          <w:tab w:val="clear" w:pos="1080"/>
          <w:tab w:val="num" w:pos="284"/>
          <w:tab w:val="left" w:pos="360"/>
          <w:tab w:val="left" w:pos="426"/>
        </w:tabs>
        <w:spacing w:before="240"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 </w:t>
      </w:r>
      <w:r w:rsidR="004E4E16" w:rsidRPr="00060788">
        <w:rPr>
          <w:rFonts w:ascii="Calibri" w:hAnsi="Calibri"/>
        </w:rPr>
        <w:t>Kwota środków przeznaczonych na dofinansowanie projektów w konkursie wynosi</w:t>
      </w:r>
      <w:r w:rsidR="00563E65" w:rsidRPr="00060788">
        <w:rPr>
          <w:rFonts w:ascii="Calibri" w:hAnsi="Calibri"/>
        </w:rPr>
        <w:t xml:space="preserve"> </w:t>
      </w:r>
      <w:r w:rsidR="00D543CA" w:rsidRPr="00060788">
        <w:rPr>
          <w:rFonts w:ascii="Calibri" w:hAnsi="Calibri"/>
        </w:rPr>
        <w:t xml:space="preserve">300 </w:t>
      </w:r>
      <w:r w:rsidR="004E4E16" w:rsidRPr="00060788">
        <w:rPr>
          <w:rFonts w:ascii="Calibri" w:hAnsi="Calibri"/>
        </w:rPr>
        <w:t>000 000,00 zł (słownie: trzysta milionów złotych).</w:t>
      </w:r>
    </w:p>
    <w:p w14:paraId="3CD82B17" w14:textId="474E59E7" w:rsidR="000763CC" w:rsidRPr="00060788" w:rsidRDefault="000763CC" w:rsidP="00D543CA">
      <w:pPr>
        <w:pStyle w:val="Akapitzlist"/>
        <w:numPr>
          <w:ilvl w:val="0"/>
          <w:numId w:val="1"/>
        </w:numPr>
        <w:tabs>
          <w:tab w:val="clear" w:pos="1080"/>
          <w:tab w:val="num" w:pos="284"/>
          <w:tab w:val="left" w:pos="360"/>
          <w:tab w:val="left" w:pos="426"/>
        </w:tabs>
        <w:spacing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Zakończenie naboru wniosków o dofinansowanie w ramach danej rundy następuje </w:t>
      </w:r>
      <w:r w:rsidR="0082276C" w:rsidRPr="00060788">
        <w:rPr>
          <w:rFonts w:ascii="Calibri" w:hAnsi="Calibri"/>
        </w:rPr>
        <w:br/>
        <w:t>w ostat</w:t>
      </w:r>
      <w:r w:rsidR="00BD7770" w:rsidRPr="00060788">
        <w:rPr>
          <w:rFonts w:ascii="Calibri" w:hAnsi="Calibri"/>
        </w:rPr>
        <w:t>nim dniu rundy o godz. 23:59:59.</w:t>
      </w:r>
      <w:r w:rsidR="0058041E" w:rsidRPr="00060788" w:rsidDel="0058041E">
        <w:rPr>
          <w:rFonts w:ascii="Calibri" w:hAnsi="Calibri"/>
        </w:rPr>
        <w:t xml:space="preserve"> </w:t>
      </w:r>
    </w:p>
    <w:p w14:paraId="795EA971" w14:textId="6E3999EF" w:rsidR="00DF64AA" w:rsidRPr="00060788" w:rsidRDefault="00413BA3" w:rsidP="00D543CA">
      <w:pPr>
        <w:pStyle w:val="Akapitzlist"/>
        <w:numPr>
          <w:ilvl w:val="0"/>
          <w:numId w:val="1"/>
        </w:numPr>
        <w:tabs>
          <w:tab w:val="clear" w:pos="1080"/>
          <w:tab w:val="num" w:pos="284"/>
          <w:tab w:val="left" w:pos="360"/>
          <w:tab w:val="left" w:pos="426"/>
        </w:tabs>
        <w:spacing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Jeżeli kwota dofinansowania złożonych w ramach naboru </w:t>
      </w:r>
      <w:r w:rsidR="00456E71" w:rsidRPr="00060788">
        <w:rPr>
          <w:rFonts w:ascii="Calibri" w:hAnsi="Calibri"/>
        </w:rPr>
        <w:t>wniosków o dofinansowanie</w:t>
      </w:r>
      <w:r w:rsidRPr="00060788">
        <w:rPr>
          <w:rFonts w:ascii="Calibri" w:hAnsi="Calibri"/>
        </w:rPr>
        <w:t xml:space="preserve"> przekroczy </w:t>
      </w:r>
      <w:r w:rsidR="00EA653F" w:rsidRPr="00060788">
        <w:rPr>
          <w:rFonts w:ascii="Calibri" w:hAnsi="Calibri"/>
        </w:rPr>
        <w:t>20</w:t>
      </w:r>
      <w:r w:rsidR="00A9523D" w:rsidRPr="00060788">
        <w:rPr>
          <w:rFonts w:ascii="Calibri" w:hAnsi="Calibri"/>
        </w:rPr>
        <w:t xml:space="preserve">0% </w:t>
      </w:r>
      <w:r w:rsidRPr="00060788">
        <w:rPr>
          <w:rFonts w:ascii="Calibri" w:hAnsi="Calibri"/>
        </w:rPr>
        <w:t xml:space="preserve">kwoty przeznaczonej na dofinansowanie projektów </w:t>
      </w:r>
      <w:r w:rsidR="005A52F6" w:rsidRPr="00060788">
        <w:rPr>
          <w:rFonts w:ascii="Calibri" w:hAnsi="Calibri"/>
        </w:rPr>
        <w:t>w konkursie</w:t>
      </w:r>
      <w:r w:rsidRPr="00060788">
        <w:rPr>
          <w:rFonts w:ascii="Calibri" w:hAnsi="Calibri"/>
        </w:rPr>
        <w:t xml:space="preserve">, termin składania wniosków o dofinansowanie może ulec skróceniu. </w:t>
      </w:r>
      <w:r w:rsidR="00EA653F" w:rsidRPr="00060788">
        <w:rPr>
          <w:rFonts w:ascii="Calibri" w:hAnsi="Calibri"/>
        </w:rPr>
        <w:br/>
      </w:r>
      <w:r w:rsidRPr="00060788">
        <w:rPr>
          <w:rFonts w:ascii="Calibri" w:hAnsi="Calibri"/>
        </w:rPr>
        <w:t xml:space="preserve">O skróceniu terminu naboru </w:t>
      </w:r>
      <w:r w:rsidR="00C07EA4" w:rsidRPr="00060788">
        <w:rPr>
          <w:rFonts w:ascii="Calibri" w:hAnsi="Calibri"/>
        </w:rPr>
        <w:t xml:space="preserve">wniosków o dofinansowanie </w:t>
      </w:r>
      <w:r w:rsidRPr="00060788">
        <w:rPr>
          <w:rFonts w:ascii="Calibri" w:hAnsi="Calibri"/>
        </w:rPr>
        <w:t xml:space="preserve">PARP poinformuje </w:t>
      </w:r>
      <w:r w:rsidR="00DF75DF" w:rsidRPr="00060788">
        <w:rPr>
          <w:rFonts w:ascii="Calibri" w:hAnsi="Calibri"/>
        </w:rPr>
        <w:t xml:space="preserve">zgodnie </w:t>
      </w:r>
      <w:r w:rsidR="007E4FD0" w:rsidRPr="00060788">
        <w:rPr>
          <w:rFonts w:ascii="Calibri" w:hAnsi="Calibri"/>
        </w:rPr>
        <w:br/>
      </w:r>
      <w:r w:rsidR="00DF75DF" w:rsidRPr="00060788">
        <w:rPr>
          <w:rFonts w:ascii="Calibri" w:hAnsi="Calibri"/>
        </w:rPr>
        <w:t xml:space="preserve">z </w:t>
      </w:r>
      <w:r w:rsidRPr="00060788">
        <w:rPr>
          <w:rFonts w:ascii="Calibri" w:hAnsi="Calibri"/>
        </w:rPr>
        <w:t xml:space="preserve">§ 15 ust. 2 nie później niż na </w:t>
      </w:r>
      <w:r w:rsidR="00390342" w:rsidRPr="00060788">
        <w:rPr>
          <w:rFonts w:ascii="Calibri" w:hAnsi="Calibri"/>
        </w:rPr>
        <w:t>5</w:t>
      </w:r>
      <w:r w:rsidRPr="00060788">
        <w:rPr>
          <w:rFonts w:ascii="Calibri" w:hAnsi="Calibri"/>
        </w:rPr>
        <w:t xml:space="preserve"> dni </w:t>
      </w:r>
      <w:r w:rsidR="00390342" w:rsidRPr="00060788">
        <w:rPr>
          <w:rFonts w:ascii="Calibri" w:hAnsi="Calibri"/>
        </w:rPr>
        <w:t xml:space="preserve">roboczych </w:t>
      </w:r>
      <w:r w:rsidRPr="00060788">
        <w:rPr>
          <w:rFonts w:ascii="Calibri" w:hAnsi="Calibri"/>
        </w:rPr>
        <w:t>przed planowanym terminem zakończenia naboru.</w:t>
      </w:r>
    </w:p>
    <w:p w14:paraId="7B1F7D7D" w14:textId="6BB6708E" w:rsidR="00A14B84" w:rsidRPr="00060788" w:rsidRDefault="00FF5B71" w:rsidP="00527899">
      <w:pPr>
        <w:pStyle w:val="Akapitzlist"/>
        <w:numPr>
          <w:ilvl w:val="0"/>
          <w:numId w:val="1"/>
        </w:numPr>
        <w:tabs>
          <w:tab w:val="clear" w:pos="1080"/>
          <w:tab w:val="num" w:pos="284"/>
          <w:tab w:val="left" w:pos="360"/>
          <w:tab w:val="left" w:pos="426"/>
        </w:tabs>
        <w:spacing w:after="120"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>Kwota środków przeznaczona na dofinansowanie może ulec zwiększeniu, o czym PARP poinformuje zgodnie z § 15 ust. 2.</w:t>
      </w:r>
    </w:p>
    <w:p w14:paraId="145E4DA7" w14:textId="70870517" w:rsidR="00A14B84" w:rsidRPr="00060788" w:rsidRDefault="00A14B84" w:rsidP="00527899">
      <w:pPr>
        <w:pStyle w:val="Akapitzlist"/>
        <w:numPr>
          <w:ilvl w:val="0"/>
          <w:numId w:val="1"/>
        </w:numPr>
        <w:tabs>
          <w:tab w:val="clear" w:pos="1080"/>
          <w:tab w:val="num" w:pos="284"/>
          <w:tab w:val="left" w:pos="360"/>
          <w:tab w:val="left" w:pos="426"/>
        </w:tabs>
        <w:spacing w:after="120"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>W przypadku rozpoczęcia realizacji projektu prze</w:t>
      </w:r>
      <w:r w:rsidR="006343B1" w:rsidRPr="00060788">
        <w:rPr>
          <w:rFonts w:ascii="Calibri" w:hAnsi="Calibri"/>
        </w:rPr>
        <w:t xml:space="preserve">d dniem wejścia w życie umowy </w:t>
      </w:r>
      <w:r w:rsidR="006343B1" w:rsidRPr="00060788">
        <w:rPr>
          <w:rFonts w:ascii="Calibri" w:hAnsi="Calibri"/>
        </w:rPr>
        <w:br/>
        <w:t xml:space="preserve">o </w:t>
      </w:r>
      <w:r w:rsidRPr="00060788">
        <w:rPr>
          <w:rFonts w:ascii="Calibri" w:hAnsi="Calibri"/>
        </w:rPr>
        <w:t>dofinansowanie wnioskodawca realizuje projekt na własne ryzyko.</w:t>
      </w:r>
    </w:p>
    <w:p w14:paraId="0D01317D" w14:textId="488DE5DD" w:rsidR="00BE0EA3" w:rsidRPr="00060788" w:rsidRDefault="00CE30AF" w:rsidP="00540F02">
      <w:pPr>
        <w:pStyle w:val="Nagwek1"/>
        <w:spacing w:before="240" w:after="240" w:line="276" w:lineRule="auto"/>
      </w:pPr>
      <w:r w:rsidRPr="00060788">
        <w:rPr>
          <w:rFonts w:cs="Times New Roman"/>
        </w:rPr>
        <w:t>§ 4</w:t>
      </w:r>
      <w:r w:rsidR="002618E0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Warunki uczestnictwa w konkursie</w:t>
      </w:r>
    </w:p>
    <w:p w14:paraId="0E06EF4A" w14:textId="2D3E4E44" w:rsidR="002F5D39" w:rsidRPr="00060788" w:rsidRDefault="00527899" w:rsidP="00D543CA">
      <w:pPr>
        <w:spacing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1. </w:t>
      </w:r>
      <w:r w:rsidR="00C2014B" w:rsidRPr="00060788">
        <w:rPr>
          <w:rFonts w:ascii="Calibri" w:hAnsi="Calibri"/>
        </w:rPr>
        <w:t xml:space="preserve"> </w:t>
      </w:r>
      <w:r w:rsidR="002F5D39" w:rsidRPr="00060788">
        <w:rPr>
          <w:rFonts w:ascii="Calibri" w:hAnsi="Calibri"/>
        </w:rPr>
        <w:t>D</w:t>
      </w:r>
      <w:r w:rsidR="00174712" w:rsidRPr="00060788">
        <w:rPr>
          <w:rFonts w:ascii="Calibri" w:hAnsi="Calibri"/>
        </w:rPr>
        <w:t xml:space="preserve">ofinansowaniu będą podlegały projekty dotyczące </w:t>
      </w:r>
      <w:r w:rsidR="006749B5" w:rsidRPr="00060788">
        <w:rPr>
          <w:rFonts w:ascii="Calibri" w:hAnsi="Calibri"/>
        </w:rPr>
        <w:t xml:space="preserve">wsparcia </w:t>
      </w:r>
      <w:r w:rsidR="00174712" w:rsidRPr="00060788">
        <w:rPr>
          <w:rFonts w:ascii="Calibri" w:hAnsi="Calibri"/>
        </w:rPr>
        <w:t xml:space="preserve">rozwoju działalności przez przedsiębiorstwa typu startup, które zakończyły program inkubacji </w:t>
      </w:r>
      <w:r w:rsidR="008753DA" w:rsidRPr="00060788">
        <w:rPr>
          <w:rFonts w:ascii="Calibri" w:hAnsi="Calibri"/>
        </w:rPr>
        <w:t xml:space="preserve">innowacyjnego pomysłu </w:t>
      </w:r>
      <w:r w:rsidR="00174712" w:rsidRPr="00060788">
        <w:rPr>
          <w:rFonts w:ascii="Calibri" w:hAnsi="Calibri"/>
        </w:rPr>
        <w:t xml:space="preserve">w ramach poddziałania 1.1.1 </w:t>
      </w:r>
      <w:r w:rsidR="00A5567A" w:rsidRPr="00060788">
        <w:rPr>
          <w:rFonts w:ascii="Calibri" w:hAnsi="Calibri"/>
        </w:rPr>
        <w:t xml:space="preserve">POPW </w:t>
      </w:r>
      <w:r w:rsidR="00174712" w:rsidRPr="00060788">
        <w:rPr>
          <w:rFonts w:ascii="Calibri" w:hAnsi="Calibri"/>
        </w:rPr>
        <w:t>Platformy s</w:t>
      </w:r>
      <w:r w:rsidR="00A5567A" w:rsidRPr="00060788">
        <w:rPr>
          <w:rFonts w:ascii="Calibri" w:hAnsi="Calibri"/>
        </w:rPr>
        <w:t>tartowe dla nowych pomysłów</w:t>
      </w:r>
      <w:r w:rsidR="00174712" w:rsidRPr="00060788">
        <w:rPr>
          <w:rFonts w:ascii="Calibri" w:hAnsi="Calibri"/>
        </w:rPr>
        <w:t>, tj.</w:t>
      </w:r>
      <w:r w:rsidR="00DE5A1A" w:rsidRPr="00060788">
        <w:rPr>
          <w:rFonts w:ascii="Calibri" w:hAnsi="Calibri"/>
        </w:rPr>
        <w:t xml:space="preserve"> </w:t>
      </w:r>
      <w:r w:rsidR="00174712" w:rsidRPr="00060788">
        <w:rPr>
          <w:rFonts w:ascii="Calibri" w:hAnsi="Calibri"/>
        </w:rPr>
        <w:t>utworzyły produkt (wyrób lub usługę) w oparciu o opracowany</w:t>
      </w:r>
      <w:r w:rsidRPr="00060788">
        <w:rPr>
          <w:rFonts w:ascii="Calibri" w:hAnsi="Calibri"/>
        </w:rPr>
        <w:t xml:space="preserve">  </w:t>
      </w:r>
      <w:r w:rsidR="00174712" w:rsidRPr="00060788">
        <w:rPr>
          <w:rFonts w:ascii="Calibri" w:hAnsi="Calibri"/>
        </w:rPr>
        <w:t xml:space="preserve">i zweryfikowany rynkowo model biznesowy.  </w:t>
      </w:r>
    </w:p>
    <w:p w14:paraId="25D1C77B" w14:textId="33261E26" w:rsidR="002F5D39" w:rsidRPr="00060788" w:rsidRDefault="002F5D39" w:rsidP="00562ACE">
      <w:pPr>
        <w:spacing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2. </w:t>
      </w:r>
      <w:r w:rsidR="00C2014B" w:rsidRPr="00060788">
        <w:rPr>
          <w:rFonts w:ascii="Calibri" w:hAnsi="Calibri"/>
        </w:rPr>
        <w:t xml:space="preserve"> </w:t>
      </w:r>
      <w:r w:rsidR="00174712" w:rsidRPr="00060788">
        <w:rPr>
          <w:rFonts w:ascii="Calibri" w:hAnsi="Calibri"/>
        </w:rPr>
        <w:t>Wsparcie polegać będzie na dofinansowaniu przedsiębiorstwa typu startup - dotacja na początkową działalność firmy. Etap ten obejmuje wsparcie związane z wejściem produktu na rynek (pierwsza sprzedaż) i realizację modelu biznesowego, opracowanego i przetestowanego w ramach</w:t>
      </w:r>
      <w:r w:rsidR="0064535A" w:rsidRPr="00060788">
        <w:rPr>
          <w:rFonts w:ascii="Calibri" w:hAnsi="Calibri"/>
        </w:rPr>
        <w:t xml:space="preserve"> </w:t>
      </w:r>
      <w:r w:rsidR="00174712" w:rsidRPr="00060788">
        <w:rPr>
          <w:rFonts w:ascii="Calibri" w:hAnsi="Calibri"/>
        </w:rPr>
        <w:t>Platformy startowej</w:t>
      </w:r>
      <w:r w:rsidR="00A204D0" w:rsidRPr="00060788">
        <w:rPr>
          <w:rFonts w:ascii="Calibri" w:hAnsi="Calibri"/>
        </w:rPr>
        <w:t>,</w:t>
      </w:r>
      <w:r w:rsidR="00174712" w:rsidRPr="00060788">
        <w:rPr>
          <w:rFonts w:ascii="Calibri" w:hAnsi="Calibri"/>
        </w:rPr>
        <w:t xml:space="preserve"> obejmującego m.in. zidentyfikowany problem/potrzebę rynkową, segmenty klientów, tworzenie wartości produktu dla klienta, kanały dystrybucji, strumienie przychodów, strukturę kosztów, wskaźniki.  </w:t>
      </w:r>
    </w:p>
    <w:p w14:paraId="24E6D5BC" w14:textId="3EBFD83C" w:rsidR="00926AC8" w:rsidRPr="00060788" w:rsidRDefault="00527899" w:rsidP="00562ACE">
      <w:pPr>
        <w:spacing w:line="276" w:lineRule="auto"/>
        <w:ind w:left="284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3. </w:t>
      </w:r>
      <w:r w:rsidR="00C2014B" w:rsidRPr="00060788">
        <w:rPr>
          <w:rFonts w:ascii="Calibri" w:hAnsi="Calibri"/>
        </w:rPr>
        <w:t xml:space="preserve"> </w:t>
      </w:r>
      <w:r w:rsidR="00CE30AF" w:rsidRPr="00060788">
        <w:rPr>
          <w:rFonts w:ascii="Calibri" w:hAnsi="Calibri"/>
        </w:rPr>
        <w:t xml:space="preserve">O dofinansowanie w ramach poddziałania mogą ubiegać się </w:t>
      </w:r>
      <w:r w:rsidR="00926AC8" w:rsidRPr="00060788">
        <w:rPr>
          <w:rFonts w:ascii="Calibri" w:hAnsi="Calibri"/>
        </w:rPr>
        <w:t>mikro i małe przedsiębiorstwa, które:</w:t>
      </w:r>
    </w:p>
    <w:p w14:paraId="49F920D1" w14:textId="57FEA1B5" w:rsidR="00926AC8" w:rsidRPr="00060788" w:rsidRDefault="00926AC8" w:rsidP="00562ACE">
      <w:pPr>
        <w:pStyle w:val="Defaul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lang w:eastAsia="en-US"/>
        </w:rPr>
      </w:pPr>
      <w:r w:rsidRPr="00060788">
        <w:rPr>
          <w:rFonts w:ascii="Calibri" w:eastAsiaTheme="minorHAnsi" w:hAnsi="Calibri"/>
          <w:lang w:eastAsia="en-US"/>
        </w:rPr>
        <w:t>spełniają kryteria określone w Załączniku nr I do Rozporządzenia Komisji (UE) nr 651/2014 z dnia 17</w:t>
      </w:r>
      <w:r w:rsidRPr="0006078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060788">
        <w:rPr>
          <w:rFonts w:ascii="Calibri" w:eastAsiaTheme="minorHAnsi" w:hAnsi="Calibri"/>
          <w:lang w:eastAsia="en-US"/>
        </w:rPr>
        <w:t>czerwca 2014 r. uznającego niektóre rodzaje pomocy za zgodne z rynkiem wewnętrznym w zastosowaniu art. 107 i 108 Traktatu;</w:t>
      </w:r>
    </w:p>
    <w:p w14:paraId="5D68101C" w14:textId="77777777" w:rsidR="002F5D39" w:rsidRPr="00060788" w:rsidRDefault="002F5D39" w:rsidP="00562ACE">
      <w:pPr>
        <w:pStyle w:val="Defaul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lang w:eastAsia="en-US"/>
        </w:rPr>
      </w:pPr>
      <w:r w:rsidRPr="00060788">
        <w:rPr>
          <w:rFonts w:ascii="Calibri" w:hAnsi="Calibri"/>
        </w:rPr>
        <w:t>prowadzą działalność w formie spółki kapitałowej zgodnie z przepisami kodeksu spółek handlowych;</w:t>
      </w:r>
    </w:p>
    <w:p w14:paraId="515ED5E2" w14:textId="333929EF" w:rsidR="00404192" w:rsidRPr="00060788" w:rsidRDefault="00926AC8" w:rsidP="00562AC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color w:val="000000"/>
          <w:lang w:eastAsia="en-US"/>
        </w:rPr>
      </w:pPr>
      <w:r w:rsidRPr="00060788">
        <w:rPr>
          <w:rFonts w:ascii="Calibri" w:eastAsiaTheme="minorHAnsi" w:hAnsi="Calibri"/>
          <w:color w:val="000000"/>
          <w:lang w:eastAsia="en-US"/>
        </w:rPr>
        <w:t xml:space="preserve">nie były notowane na giełdzie w okresie do pięciu lat po </w:t>
      </w:r>
      <w:r w:rsidR="002F5D39" w:rsidRPr="00060788">
        <w:rPr>
          <w:rFonts w:ascii="Calibri" w:eastAsiaTheme="minorHAnsi" w:hAnsi="Calibri"/>
          <w:color w:val="000000"/>
          <w:lang w:eastAsia="en-US"/>
        </w:rPr>
        <w:t>ich</w:t>
      </w:r>
      <w:r w:rsidRPr="00060788">
        <w:rPr>
          <w:rFonts w:ascii="Calibri" w:eastAsiaTheme="minorHAnsi" w:hAnsi="Calibri"/>
          <w:color w:val="000000"/>
          <w:lang w:eastAsia="en-US"/>
        </w:rPr>
        <w:t xml:space="preserve"> rejestracji w odpowiednim rejestrze działalności gospodarczej;</w:t>
      </w:r>
    </w:p>
    <w:p w14:paraId="756CDEF2" w14:textId="2289A77A" w:rsidR="00926AC8" w:rsidRPr="00060788" w:rsidRDefault="00404192" w:rsidP="00562AC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color w:val="000000"/>
          <w:lang w:eastAsia="en-US"/>
        </w:rPr>
      </w:pPr>
      <w:r w:rsidRPr="00060788">
        <w:rPr>
          <w:rFonts w:ascii="Calibri" w:eastAsiaTheme="minorHAnsi" w:hAnsi="Calibri"/>
          <w:color w:val="000000"/>
          <w:lang w:eastAsia="en-US"/>
        </w:rPr>
        <w:t>nie przejęł</w:t>
      </w:r>
      <w:r w:rsidR="00D57A70" w:rsidRPr="00060788">
        <w:rPr>
          <w:rFonts w:ascii="Calibri" w:eastAsiaTheme="minorHAnsi" w:hAnsi="Calibri"/>
          <w:color w:val="000000"/>
          <w:lang w:eastAsia="en-US"/>
        </w:rPr>
        <w:t>y</w:t>
      </w:r>
      <w:r w:rsidRPr="00060788">
        <w:rPr>
          <w:rFonts w:ascii="Calibri" w:eastAsiaTheme="minorHAnsi" w:hAnsi="Calibri"/>
          <w:color w:val="000000"/>
          <w:lang w:eastAsia="en-US"/>
        </w:rPr>
        <w:t xml:space="preserve"> działalności innego przedsiębiorstwa</w:t>
      </w:r>
      <w:r w:rsidR="002F5D39" w:rsidRPr="00060788">
        <w:rPr>
          <w:rFonts w:ascii="Calibri" w:eastAsiaTheme="minorHAnsi" w:hAnsi="Calibri"/>
          <w:color w:val="000000"/>
          <w:lang w:eastAsia="en-US"/>
        </w:rPr>
        <w:t>;</w:t>
      </w:r>
      <w:r w:rsidR="00926AC8" w:rsidRPr="00060788">
        <w:rPr>
          <w:rFonts w:ascii="Calibri" w:eastAsiaTheme="minorHAnsi" w:hAnsi="Calibri"/>
          <w:color w:val="000000"/>
          <w:lang w:eastAsia="en-US"/>
        </w:rPr>
        <w:t xml:space="preserve"> </w:t>
      </w:r>
    </w:p>
    <w:p w14:paraId="6CB1CEC4" w14:textId="55F2773C" w:rsidR="00926AC8" w:rsidRPr="00060788" w:rsidRDefault="00926AC8" w:rsidP="00562AC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color w:val="000000"/>
          <w:lang w:eastAsia="en-US"/>
        </w:rPr>
      </w:pPr>
      <w:r w:rsidRPr="00060788">
        <w:rPr>
          <w:rFonts w:ascii="Calibri" w:eastAsiaTheme="minorHAnsi" w:hAnsi="Calibri"/>
          <w:color w:val="000000"/>
          <w:lang w:eastAsia="en-US"/>
        </w:rPr>
        <w:t xml:space="preserve">nie dokonały </w:t>
      </w:r>
      <w:r w:rsidR="00404192" w:rsidRPr="00060788">
        <w:rPr>
          <w:rFonts w:ascii="Calibri" w:eastAsiaTheme="minorHAnsi" w:hAnsi="Calibri"/>
          <w:color w:val="000000"/>
          <w:lang w:eastAsia="en-US"/>
        </w:rPr>
        <w:t>jeszcze</w:t>
      </w:r>
      <w:r w:rsidR="00F54572" w:rsidRPr="00060788">
        <w:rPr>
          <w:rFonts w:ascii="Calibri" w:eastAsiaTheme="minorHAnsi" w:hAnsi="Calibri"/>
          <w:color w:val="000000"/>
          <w:lang w:eastAsia="en-US"/>
        </w:rPr>
        <w:t xml:space="preserve"> </w:t>
      </w:r>
      <w:r w:rsidRPr="00060788">
        <w:rPr>
          <w:rFonts w:ascii="Calibri" w:eastAsiaTheme="minorHAnsi" w:hAnsi="Calibri"/>
          <w:color w:val="000000"/>
          <w:lang w:eastAsia="en-US"/>
        </w:rPr>
        <w:t>podziału zysków;</w:t>
      </w:r>
    </w:p>
    <w:p w14:paraId="7C5621EC" w14:textId="185DACA0" w:rsidR="00926AC8" w:rsidRPr="00060788" w:rsidRDefault="00926AC8" w:rsidP="00562AC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color w:val="000000"/>
          <w:lang w:eastAsia="en-US"/>
        </w:rPr>
      </w:pPr>
      <w:r w:rsidRPr="00060788">
        <w:rPr>
          <w:rFonts w:ascii="Calibri" w:eastAsiaTheme="minorHAnsi" w:hAnsi="Calibri"/>
          <w:color w:val="000000"/>
          <w:lang w:eastAsia="en-US"/>
        </w:rPr>
        <w:t>nie zostały utworzone w wyniku połączenia;</w:t>
      </w:r>
    </w:p>
    <w:p w14:paraId="3045B82E" w14:textId="585F6162" w:rsidR="00017F0D" w:rsidRPr="00060788" w:rsidRDefault="00982862" w:rsidP="00562ACE">
      <w:pPr>
        <w:pStyle w:val="Default"/>
        <w:numPr>
          <w:ilvl w:val="0"/>
          <w:numId w:val="28"/>
        </w:numPr>
        <w:autoSpaceDE w:val="0"/>
        <w:autoSpaceDN w:val="0"/>
        <w:adjustRightInd w:val="0"/>
        <w:rPr>
          <w:rFonts w:ascii="Calibri" w:eastAsiaTheme="minorHAnsi" w:hAnsi="Calibri"/>
          <w:lang w:eastAsia="en-US"/>
        </w:rPr>
      </w:pPr>
      <w:r w:rsidRPr="00060788">
        <w:rPr>
          <w:rFonts w:ascii="Calibri" w:hAnsi="Calibri"/>
        </w:rPr>
        <w:t>zakończyły</w:t>
      </w:r>
      <w:r w:rsidR="00926AC8" w:rsidRPr="00060788">
        <w:rPr>
          <w:rFonts w:ascii="Calibri" w:hAnsi="Calibri"/>
        </w:rPr>
        <w:t xml:space="preserve"> </w:t>
      </w:r>
      <w:r w:rsidR="00921044" w:rsidRPr="00060788">
        <w:rPr>
          <w:rFonts w:ascii="Calibri" w:hAnsi="Calibri"/>
        </w:rPr>
        <w:t>program inkubacji innowacyjnego pomysłu</w:t>
      </w:r>
      <w:r w:rsidR="00FB17E1" w:rsidRPr="00060788">
        <w:rPr>
          <w:rFonts w:ascii="Calibri" w:hAnsi="Calibri"/>
        </w:rPr>
        <w:t xml:space="preserve"> </w:t>
      </w:r>
      <w:r w:rsidR="00921044" w:rsidRPr="00060788">
        <w:rPr>
          <w:rFonts w:ascii="Calibri" w:hAnsi="Calibri"/>
        </w:rPr>
        <w:t>w ramach poddziałania 1.1.1 POPW</w:t>
      </w:r>
      <w:r w:rsidR="0064535A" w:rsidRPr="00060788">
        <w:rPr>
          <w:rFonts w:ascii="Calibri" w:eastAsia="Times New Roman" w:hAnsi="Calibri"/>
          <w:color w:val="auto"/>
        </w:rPr>
        <w:t xml:space="preserve"> </w:t>
      </w:r>
      <w:r w:rsidR="0064535A" w:rsidRPr="00060788">
        <w:rPr>
          <w:rFonts w:ascii="Calibri" w:hAnsi="Calibri"/>
        </w:rPr>
        <w:t>Platformy startowe dla nowych pomysłów</w:t>
      </w:r>
      <w:r w:rsidR="00921044" w:rsidRPr="00060788">
        <w:rPr>
          <w:rFonts w:ascii="Calibri" w:hAnsi="Calibri"/>
        </w:rPr>
        <w:t xml:space="preserve">, przez co rozumie się osiągnięcie wszystkich „kamieni milowych” planu inkubacji oraz </w:t>
      </w:r>
      <w:r w:rsidR="00FB17E1" w:rsidRPr="00060788">
        <w:rPr>
          <w:rFonts w:ascii="Calibri" w:hAnsi="Calibri"/>
        </w:rPr>
        <w:t>otrzymały</w:t>
      </w:r>
      <w:r w:rsidR="00921044" w:rsidRPr="00060788">
        <w:rPr>
          <w:rFonts w:ascii="Calibri" w:hAnsi="Calibri"/>
        </w:rPr>
        <w:t xml:space="preserve"> Raport z inkubacji uwzględniający</w:t>
      </w:r>
      <w:r w:rsidR="00814C7B" w:rsidRPr="00060788">
        <w:rPr>
          <w:rFonts w:ascii="Calibri" w:hAnsi="Calibri"/>
        </w:rPr>
        <w:t xml:space="preserve"> </w:t>
      </w:r>
      <w:r w:rsidR="00921044" w:rsidRPr="00060788">
        <w:rPr>
          <w:rFonts w:ascii="Calibri" w:hAnsi="Calibri"/>
        </w:rPr>
        <w:t>rekomendację</w:t>
      </w:r>
      <w:r w:rsidR="00527899" w:rsidRPr="00060788">
        <w:rPr>
          <w:rFonts w:ascii="Calibri" w:hAnsi="Calibri"/>
        </w:rPr>
        <w:t xml:space="preserve"> </w:t>
      </w:r>
      <w:r w:rsidR="00921044" w:rsidRPr="00060788">
        <w:rPr>
          <w:rFonts w:ascii="Calibri" w:hAnsi="Calibri"/>
        </w:rPr>
        <w:t>dotyczącą stopnia gotowości spółki do podjęcia działalności rynkowej</w:t>
      </w:r>
      <w:r w:rsidRPr="00060788">
        <w:rPr>
          <w:rFonts w:ascii="Calibri" w:hAnsi="Calibri"/>
        </w:rPr>
        <w:t>.</w:t>
      </w:r>
    </w:p>
    <w:p w14:paraId="2F14F595" w14:textId="5E27D4AD" w:rsidR="00017F0D" w:rsidRPr="00060788" w:rsidRDefault="00CE30AF" w:rsidP="00562ACE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Dofinansowanie stanowi</w:t>
      </w:r>
      <w:r w:rsidR="00AE7D27" w:rsidRPr="00060788">
        <w:rPr>
          <w:rFonts w:ascii="Calibri" w:hAnsi="Calibri"/>
        </w:rPr>
        <w:t xml:space="preserve"> pomoc publiczną dla przedsiębiorstw</w:t>
      </w:r>
      <w:r w:rsidR="00E031D7" w:rsidRPr="00060788">
        <w:rPr>
          <w:rFonts w:ascii="Calibri" w:hAnsi="Calibri"/>
        </w:rPr>
        <w:t xml:space="preserve"> rozpoczynających działalność</w:t>
      </w:r>
      <w:r w:rsidR="00AE7D27" w:rsidRPr="00060788">
        <w:rPr>
          <w:rFonts w:ascii="Calibri" w:hAnsi="Calibri"/>
        </w:rPr>
        <w:t xml:space="preserve"> zgodnie z </w:t>
      </w:r>
      <w:r w:rsidR="00E031D7" w:rsidRPr="00060788">
        <w:rPr>
          <w:rFonts w:ascii="Calibri" w:hAnsi="Calibri"/>
        </w:rPr>
        <w:t xml:space="preserve">przepisami art. 22 rozporządzenia KE nr 651/2014. </w:t>
      </w:r>
    </w:p>
    <w:p w14:paraId="6C0D26D5" w14:textId="26490E9C" w:rsidR="00BE0EA3" w:rsidRPr="00060788" w:rsidRDefault="00CE30AF" w:rsidP="00562ACE">
      <w:pPr>
        <w:pStyle w:val="Akapitzlist"/>
        <w:numPr>
          <w:ilvl w:val="0"/>
          <w:numId w:val="6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eastAsiaTheme="minorHAnsi" w:hAnsi="Calibri"/>
          <w:color w:val="000000"/>
          <w:lang w:eastAsia="en-US"/>
        </w:rPr>
        <w:t xml:space="preserve">Wnioskodawcy oraz projekty </w:t>
      </w:r>
      <w:r w:rsidR="00FE75C9" w:rsidRPr="00060788">
        <w:rPr>
          <w:rFonts w:ascii="Calibri" w:eastAsiaTheme="minorHAnsi" w:hAnsi="Calibri"/>
          <w:color w:val="000000"/>
          <w:lang w:eastAsia="en-US"/>
        </w:rPr>
        <w:t>powinn</w:t>
      </w:r>
      <w:r w:rsidR="00E6062F" w:rsidRPr="00060788">
        <w:rPr>
          <w:rFonts w:ascii="Calibri" w:eastAsiaTheme="minorHAnsi" w:hAnsi="Calibri"/>
          <w:color w:val="000000"/>
          <w:lang w:eastAsia="en-US"/>
        </w:rPr>
        <w:t>i</w:t>
      </w:r>
      <w:r w:rsidR="00FE75C9" w:rsidRPr="00060788">
        <w:rPr>
          <w:rFonts w:ascii="Calibri" w:eastAsiaTheme="minorHAnsi" w:hAnsi="Calibri"/>
          <w:color w:val="000000"/>
          <w:lang w:eastAsia="en-US"/>
        </w:rPr>
        <w:t xml:space="preserve"> </w:t>
      </w:r>
      <w:r w:rsidRPr="00060788">
        <w:rPr>
          <w:rFonts w:ascii="Calibri" w:eastAsiaTheme="minorHAnsi" w:hAnsi="Calibri"/>
          <w:color w:val="000000"/>
          <w:lang w:eastAsia="en-US"/>
        </w:rPr>
        <w:t>spełni</w:t>
      </w:r>
      <w:r w:rsidR="009E3E90" w:rsidRPr="00060788">
        <w:rPr>
          <w:rFonts w:ascii="Calibri" w:eastAsiaTheme="minorHAnsi" w:hAnsi="Calibri"/>
          <w:color w:val="000000"/>
          <w:lang w:eastAsia="en-US"/>
        </w:rPr>
        <w:t>a</w:t>
      </w:r>
      <w:r w:rsidRPr="00060788">
        <w:rPr>
          <w:rFonts w:ascii="Calibri" w:eastAsiaTheme="minorHAnsi" w:hAnsi="Calibri"/>
          <w:color w:val="000000"/>
          <w:lang w:eastAsia="en-US"/>
        </w:rPr>
        <w:t>ć kryteria wyboru projektów obowiązujące dla poddziałania</w:t>
      </w:r>
      <w:r w:rsidR="00E840C2" w:rsidRPr="00060788">
        <w:rPr>
          <w:rFonts w:ascii="Calibri" w:eastAsiaTheme="minorHAnsi" w:hAnsi="Calibri"/>
          <w:color w:val="000000"/>
          <w:lang w:eastAsia="en-US"/>
        </w:rPr>
        <w:t>,</w:t>
      </w:r>
      <w:r w:rsidRPr="00060788">
        <w:rPr>
          <w:rFonts w:ascii="Calibri" w:eastAsiaTheme="minorHAnsi" w:hAnsi="Calibri"/>
          <w:color w:val="000000"/>
          <w:lang w:eastAsia="en-US"/>
        </w:rPr>
        <w:t xml:space="preserve"> zatwierdzone przez Komitet Monitorujący POPW, </w:t>
      </w:r>
      <w:r w:rsidR="002E4283" w:rsidRPr="00060788">
        <w:rPr>
          <w:rFonts w:ascii="Calibri" w:eastAsiaTheme="minorHAnsi" w:hAnsi="Calibri"/>
          <w:color w:val="000000"/>
          <w:lang w:eastAsia="en-US"/>
        </w:rPr>
        <w:t xml:space="preserve">wskazane </w:t>
      </w:r>
      <w:r w:rsidRPr="00060788">
        <w:rPr>
          <w:rFonts w:ascii="Calibri" w:eastAsiaTheme="minorHAnsi" w:hAnsi="Calibri"/>
          <w:color w:val="000000"/>
          <w:lang w:eastAsia="en-US"/>
        </w:rPr>
        <w:t>w załączniku nr 1 do regulaminu.</w:t>
      </w:r>
    </w:p>
    <w:p w14:paraId="70FBAD20" w14:textId="77777777" w:rsidR="00B94955" w:rsidRPr="00060788" w:rsidRDefault="00B94955" w:rsidP="00D543CA">
      <w:pPr>
        <w:numPr>
          <w:ilvl w:val="0"/>
          <w:numId w:val="6"/>
        </w:numPr>
        <w:tabs>
          <w:tab w:val="left" w:pos="1080"/>
        </w:tabs>
        <w:spacing w:line="276" w:lineRule="auto"/>
        <w:ind w:left="357" w:hanging="357"/>
        <w:rPr>
          <w:rFonts w:ascii="Calibri" w:hAnsi="Calibri"/>
        </w:rPr>
      </w:pPr>
      <w:r w:rsidRPr="00060788">
        <w:rPr>
          <w:rFonts w:ascii="Calibri" w:hAnsi="Calibri"/>
        </w:rPr>
        <w:t>Wniosek o dofinansowanie uznaje się za złożony, jeśli spełnia następujące warunki:</w:t>
      </w:r>
    </w:p>
    <w:p w14:paraId="47826ED9" w14:textId="22ADC19B" w:rsidR="00FC1612" w:rsidRPr="00060788" w:rsidRDefault="00FC1612" w:rsidP="00264E71">
      <w:pPr>
        <w:pStyle w:val="Akapitzlist"/>
        <w:numPr>
          <w:ilvl w:val="0"/>
          <w:numId w:val="25"/>
        </w:numPr>
        <w:tabs>
          <w:tab w:val="left" w:pos="1080"/>
        </w:tabs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>został złożony w konkursie nr 1 rok 2019 w ramach poddziałania;</w:t>
      </w:r>
    </w:p>
    <w:p w14:paraId="022DA2BC" w14:textId="77777777" w:rsidR="00B94955" w:rsidRPr="00060788" w:rsidRDefault="00B94955" w:rsidP="00264E71">
      <w:pPr>
        <w:pStyle w:val="Akapitzlist"/>
        <w:numPr>
          <w:ilvl w:val="0"/>
          <w:numId w:val="25"/>
        </w:numPr>
        <w:tabs>
          <w:tab w:val="left" w:pos="1080"/>
        </w:tabs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 xml:space="preserve">został złożony w terminie, o którym mowa w § 3 ust. 3; </w:t>
      </w:r>
    </w:p>
    <w:p w14:paraId="75F27191" w14:textId="39CB0D86" w:rsidR="00B94955" w:rsidRPr="00060788" w:rsidRDefault="00B94955" w:rsidP="00D543CA">
      <w:pPr>
        <w:pStyle w:val="Akapitzlist"/>
        <w:numPr>
          <w:ilvl w:val="0"/>
          <w:numId w:val="25"/>
        </w:numPr>
        <w:spacing w:line="276" w:lineRule="auto"/>
        <w:ind w:left="782" w:hanging="357"/>
        <w:rPr>
          <w:rFonts w:ascii="Calibri" w:hAnsi="Calibri"/>
        </w:rPr>
      </w:pPr>
      <w:r w:rsidRPr="00060788">
        <w:rPr>
          <w:rFonts w:ascii="Calibri" w:hAnsi="Calibri"/>
        </w:rPr>
        <w:t>został złożony zgodnie z zasadami określonymi w § 6.</w:t>
      </w:r>
    </w:p>
    <w:p w14:paraId="7CD3EEB9" w14:textId="5C70E296" w:rsidR="00A024AB" w:rsidRPr="00060788" w:rsidRDefault="00FC1612" w:rsidP="00D543CA">
      <w:pPr>
        <w:numPr>
          <w:ilvl w:val="0"/>
          <w:numId w:val="6"/>
        </w:numPr>
        <w:spacing w:line="276" w:lineRule="auto"/>
        <w:ind w:left="426" w:hanging="426"/>
        <w:rPr>
          <w:rFonts w:ascii="Calibri" w:eastAsiaTheme="minorHAnsi" w:hAnsi="Calibri"/>
          <w:color w:val="000000"/>
          <w:lang w:eastAsia="en-US"/>
        </w:rPr>
      </w:pPr>
      <w:r w:rsidRPr="00060788">
        <w:rPr>
          <w:rFonts w:ascii="Calibri" w:eastAsiaTheme="minorHAnsi" w:hAnsi="Calibri"/>
          <w:color w:val="000000"/>
          <w:lang w:eastAsia="en-US"/>
        </w:rPr>
        <w:t xml:space="preserve">Poniższe warunki dotyczące </w:t>
      </w:r>
      <w:r w:rsidR="00A024AB" w:rsidRPr="00060788">
        <w:rPr>
          <w:rFonts w:ascii="Calibri" w:eastAsiaTheme="minorHAnsi" w:hAnsi="Calibri"/>
          <w:color w:val="000000"/>
          <w:lang w:eastAsia="en-US"/>
        </w:rPr>
        <w:t xml:space="preserve">okresu realizacji projektu muszą </w:t>
      </w:r>
      <w:r w:rsidRPr="00060788">
        <w:rPr>
          <w:rFonts w:ascii="Calibri" w:eastAsiaTheme="minorHAnsi" w:hAnsi="Calibri"/>
          <w:color w:val="000000"/>
          <w:lang w:eastAsia="en-US"/>
        </w:rPr>
        <w:t xml:space="preserve">być </w:t>
      </w:r>
      <w:r w:rsidR="00A024AB" w:rsidRPr="00060788">
        <w:rPr>
          <w:rFonts w:ascii="Calibri" w:eastAsiaTheme="minorHAnsi" w:hAnsi="Calibri"/>
          <w:color w:val="000000"/>
          <w:lang w:eastAsia="en-US"/>
        </w:rPr>
        <w:t>spełnione łącznie:</w:t>
      </w:r>
    </w:p>
    <w:p w14:paraId="69A332FB" w14:textId="41EAA1A2" w:rsidR="001D0C5E" w:rsidRPr="00060788" w:rsidRDefault="001D0C5E" w:rsidP="00264E71">
      <w:pPr>
        <w:pStyle w:val="Akapitzlist"/>
        <w:widowControl w:val="0"/>
        <w:numPr>
          <w:ilvl w:val="1"/>
          <w:numId w:val="6"/>
        </w:numPr>
        <w:adjustRightInd w:val="0"/>
        <w:spacing w:after="120" w:line="276" w:lineRule="auto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realizacja projektu może rozpocząć się</w:t>
      </w:r>
      <w:r w:rsidR="00681E7A" w:rsidRPr="00060788">
        <w:rPr>
          <w:rFonts w:ascii="Calibri" w:hAnsi="Calibri"/>
        </w:rPr>
        <w:t xml:space="preserve"> </w:t>
      </w:r>
      <w:r w:rsidR="00681E7A" w:rsidRPr="00060788">
        <w:rPr>
          <w:rFonts w:ascii="Calibri" w:hAnsi="Calibri"/>
          <w:iCs/>
        </w:rPr>
        <w:t xml:space="preserve">przed dniem złożenia wniosku </w:t>
      </w:r>
      <w:r w:rsidR="001C4661" w:rsidRPr="00060788">
        <w:rPr>
          <w:rFonts w:ascii="Calibri" w:hAnsi="Calibri"/>
          <w:iCs/>
        </w:rPr>
        <w:t xml:space="preserve">lub </w:t>
      </w:r>
      <w:r w:rsidR="00681E7A" w:rsidRPr="00060788">
        <w:rPr>
          <w:rFonts w:ascii="Calibri" w:hAnsi="Calibri"/>
          <w:iCs/>
        </w:rPr>
        <w:t>w dniu złożenia wniosku o dofinansowanie</w:t>
      </w:r>
      <w:r w:rsidR="009E4BAA" w:rsidRPr="00060788">
        <w:rPr>
          <w:rFonts w:ascii="Calibri" w:hAnsi="Calibri"/>
          <w:iCs/>
        </w:rPr>
        <w:t xml:space="preserve">, </w:t>
      </w:r>
      <w:r w:rsidR="005E5C68" w:rsidRPr="00060788">
        <w:rPr>
          <w:rFonts w:ascii="Calibri" w:hAnsi="Calibri"/>
          <w:iCs/>
        </w:rPr>
        <w:t xml:space="preserve">jednak </w:t>
      </w:r>
      <w:r w:rsidR="009E4BAA" w:rsidRPr="00060788">
        <w:rPr>
          <w:rFonts w:ascii="Calibri" w:hAnsi="Calibri"/>
          <w:iCs/>
        </w:rPr>
        <w:t>nie wcześniej niż po dniu zakończenia inkubacji i uzyskania Raportu z inkubacji</w:t>
      </w:r>
      <w:r w:rsidRPr="00060788">
        <w:rPr>
          <w:rFonts w:ascii="Calibri" w:hAnsi="Calibri"/>
          <w:iCs/>
        </w:rPr>
        <w:t>;</w:t>
      </w:r>
    </w:p>
    <w:p w14:paraId="3B23AF46" w14:textId="4DD78840" w:rsidR="001D0C5E" w:rsidRPr="00060788" w:rsidRDefault="001D0C5E" w:rsidP="00264E71">
      <w:pPr>
        <w:pStyle w:val="Akapitzlist"/>
        <w:widowControl w:val="0"/>
        <w:numPr>
          <w:ilvl w:val="1"/>
          <w:numId w:val="6"/>
        </w:numPr>
        <w:adjustRightInd w:val="0"/>
        <w:spacing w:after="120" w:line="276" w:lineRule="auto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okres realizacji projektu nie może być dłuższy niż</w:t>
      </w:r>
      <w:r w:rsidR="00681E7A" w:rsidRPr="00060788">
        <w:rPr>
          <w:rFonts w:ascii="Calibri" w:hAnsi="Calibri"/>
          <w:iCs/>
        </w:rPr>
        <w:t xml:space="preserve"> 24 miesiące</w:t>
      </w:r>
      <w:r w:rsidRPr="00060788">
        <w:rPr>
          <w:rFonts w:ascii="Calibri" w:hAnsi="Calibri"/>
          <w:iCs/>
        </w:rPr>
        <w:t>, licząc od dnia rozpoczęcia realizacji projektu określonego w umowie o dofinansowanie;</w:t>
      </w:r>
    </w:p>
    <w:p w14:paraId="6307F1C2" w14:textId="5BC245F2" w:rsidR="001D0C5E" w:rsidRPr="00060788" w:rsidRDefault="001D0C5E" w:rsidP="00264E71">
      <w:pPr>
        <w:pStyle w:val="Akapitzlist"/>
        <w:widowControl w:val="0"/>
        <w:numPr>
          <w:ilvl w:val="1"/>
          <w:numId w:val="6"/>
        </w:numPr>
        <w:adjustRightInd w:val="0"/>
        <w:spacing w:after="120" w:line="276" w:lineRule="auto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okres realizacji projektu nie może wykraczać poza końcową datę okresu kwalifikowalności kosztów w ramach P</w:t>
      </w:r>
      <w:r w:rsidR="00681E7A" w:rsidRPr="00060788">
        <w:rPr>
          <w:rFonts w:ascii="Calibri" w:hAnsi="Calibri"/>
          <w:iCs/>
        </w:rPr>
        <w:t>OPW</w:t>
      </w:r>
      <w:r w:rsidRPr="00060788">
        <w:rPr>
          <w:rFonts w:ascii="Calibri" w:hAnsi="Calibri"/>
          <w:iCs/>
        </w:rPr>
        <w:t xml:space="preserve"> tj. 31 grudnia 2023 r</w:t>
      </w:r>
      <w:r w:rsidR="00ED5467" w:rsidRPr="00060788">
        <w:rPr>
          <w:rFonts w:ascii="Calibri" w:hAnsi="Calibri"/>
          <w:iCs/>
        </w:rPr>
        <w:t>.</w:t>
      </w:r>
    </w:p>
    <w:p w14:paraId="5D3AE2A8" w14:textId="02E16C93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5</w:t>
      </w:r>
      <w:r w:rsidR="00B12387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Zasady finansowania projektów</w:t>
      </w:r>
    </w:p>
    <w:p w14:paraId="37162538" w14:textId="50ADBD34" w:rsidR="00BE0EA3" w:rsidRPr="00060788" w:rsidRDefault="004E7BFC" w:rsidP="00264E71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6" w:hanging="426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M</w:t>
      </w:r>
      <w:r w:rsidR="00CE30AF" w:rsidRPr="00060788">
        <w:rPr>
          <w:rFonts w:ascii="Calibri" w:hAnsi="Calibri"/>
          <w:iCs/>
        </w:rPr>
        <w:t xml:space="preserve">inimalna </w:t>
      </w:r>
      <w:r w:rsidR="002B331D" w:rsidRPr="00060788">
        <w:rPr>
          <w:rFonts w:ascii="Calibri" w:hAnsi="Calibri"/>
          <w:iCs/>
        </w:rPr>
        <w:t>kwota</w:t>
      </w:r>
      <w:r w:rsidRPr="00060788">
        <w:rPr>
          <w:rFonts w:ascii="Calibri" w:hAnsi="Calibri"/>
          <w:iCs/>
        </w:rPr>
        <w:t xml:space="preserve"> wydatków kwalifikowalnych </w:t>
      </w:r>
      <w:r w:rsidR="00CE30AF" w:rsidRPr="00060788">
        <w:rPr>
          <w:rFonts w:ascii="Calibri" w:hAnsi="Calibri"/>
          <w:iCs/>
        </w:rPr>
        <w:t xml:space="preserve">wynosi </w:t>
      </w:r>
      <w:r w:rsidR="006A0F07" w:rsidRPr="00060788">
        <w:rPr>
          <w:rFonts w:ascii="Calibri" w:hAnsi="Calibri"/>
          <w:iCs/>
        </w:rPr>
        <w:t>50 000,00</w:t>
      </w:r>
      <w:r w:rsidRPr="00060788">
        <w:rPr>
          <w:rFonts w:ascii="Calibri" w:hAnsi="Calibri"/>
          <w:iCs/>
        </w:rPr>
        <w:t xml:space="preserve"> </w:t>
      </w:r>
      <w:r w:rsidR="00CE30AF" w:rsidRPr="00060788">
        <w:rPr>
          <w:rFonts w:ascii="Calibri" w:hAnsi="Calibri"/>
          <w:iCs/>
        </w:rPr>
        <w:t>zł.</w:t>
      </w:r>
    </w:p>
    <w:p w14:paraId="21494680" w14:textId="24C45026" w:rsidR="004E7BFC" w:rsidRPr="00060788" w:rsidRDefault="004E7BFC" w:rsidP="00264E71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6" w:hanging="426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 xml:space="preserve">Maksymalna </w:t>
      </w:r>
      <w:r w:rsidR="0021392B" w:rsidRPr="00060788">
        <w:rPr>
          <w:rFonts w:ascii="Calibri" w:hAnsi="Calibri"/>
          <w:iCs/>
        </w:rPr>
        <w:t xml:space="preserve">kwota </w:t>
      </w:r>
      <w:r w:rsidRPr="00060788">
        <w:rPr>
          <w:rFonts w:ascii="Calibri" w:hAnsi="Calibri"/>
          <w:iCs/>
        </w:rPr>
        <w:t xml:space="preserve">dofinansowania </w:t>
      </w:r>
      <w:r w:rsidR="006A0F07" w:rsidRPr="00060788">
        <w:rPr>
          <w:rFonts w:ascii="Calibri" w:hAnsi="Calibri"/>
          <w:iCs/>
        </w:rPr>
        <w:t xml:space="preserve">wynosi 1 000 000,00 </w:t>
      </w:r>
      <w:r w:rsidRPr="00060788">
        <w:rPr>
          <w:rFonts w:ascii="Calibri" w:hAnsi="Calibri"/>
          <w:iCs/>
        </w:rPr>
        <w:t>zł.</w:t>
      </w:r>
    </w:p>
    <w:p w14:paraId="679E952E" w14:textId="18C1F647" w:rsidR="00BE0EA3" w:rsidRPr="00060788" w:rsidRDefault="00CE30AF" w:rsidP="00264E71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6" w:hanging="426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Maksymalna intensywność dofinansowania</w:t>
      </w:r>
      <w:r w:rsidR="004E7BFC" w:rsidRPr="00060788">
        <w:rPr>
          <w:rFonts w:ascii="Calibri" w:hAnsi="Calibri"/>
          <w:iCs/>
        </w:rPr>
        <w:t xml:space="preserve"> </w:t>
      </w:r>
      <w:r w:rsidRPr="00060788">
        <w:rPr>
          <w:rFonts w:ascii="Calibri" w:hAnsi="Calibri"/>
          <w:iCs/>
        </w:rPr>
        <w:t xml:space="preserve">wynosi </w:t>
      </w:r>
      <w:r w:rsidR="004E7BFC" w:rsidRPr="00060788">
        <w:rPr>
          <w:rFonts w:ascii="Calibri" w:hAnsi="Calibri"/>
          <w:iCs/>
        </w:rPr>
        <w:t xml:space="preserve">85 </w:t>
      </w:r>
      <w:r w:rsidRPr="00060788">
        <w:rPr>
          <w:rFonts w:ascii="Calibri" w:hAnsi="Calibri"/>
          <w:iCs/>
        </w:rPr>
        <w:t>%</w:t>
      </w:r>
      <w:r w:rsidR="00B01979" w:rsidRPr="00060788">
        <w:rPr>
          <w:rFonts w:ascii="Calibri" w:hAnsi="Calibri"/>
          <w:iCs/>
        </w:rPr>
        <w:t xml:space="preserve"> kosztów kwalifikowalnych</w:t>
      </w:r>
      <w:r w:rsidRPr="00060788">
        <w:rPr>
          <w:rFonts w:ascii="Calibri" w:hAnsi="Calibri"/>
          <w:iCs/>
        </w:rPr>
        <w:t>.</w:t>
      </w:r>
    </w:p>
    <w:p w14:paraId="7FC74CD2" w14:textId="5E8E807B" w:rsidR="00E840C2" w:rsidRPr="00060788" w:rsidRDefault="00E840C2" w:rsidP="00264E71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6" w:hanging="426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>Minimalny wkład własny beneficjenta</w:t>
      </w:r>
      <w:r w:rsidR="00F05BDC" w:rsidRPr="00060788">
        <w:rPr>
          <w:rFonts w:ascii="Calibri" w:hAnsi="Calibri"/>
          <w:iCs/>
        </w:rPr>
        <w:t>,</w:t>
      </w:r>
      <w:r w:rsidRPr="00060788">
        <w:rPr>
          <w:rFonts w:ascii="Calibri" w:hAnsi="Calibri"/>
          <w:iCs/>
        </w:rPr>
        <w:t xml:space="preserve"> jako % wydatków kwalifikowalnych</w:t>
      </w:r>
      <w:r w:rsidR="00F05BDC" w:rsidRPr="00060788">
        <w:rPr>
          <w:rFonts w:ascii="Calibri" w:hAnsi="Calibri"/>
          <w:iCs/>
        </w:rPr>
        <w:t>,</w:t>
      </w:r>
      <w:r w:rsidRPr="00060788">
        <w:rPr>
          <w:rFonts w:ascii="Calibri" w:hAnsi="Calibri"/>
          <w:iCs/>
        </w:rPr>
        <w:t xml:space="preserve"> </w:t>
      </w:r>
      <w:r w:rsidR="00562ACE" w:rsidRPr="00060788">
        <w:rPr>
          <w:rFonts w:ascii="Calibri" w:hAnsi="Calibri"/>
          <w:iCs/>
        </w:rPr>
        <w:br/>
      </w:r>
      <w:r w:rsidRPr="00060788">
        <w:rPr>
          <w:rFonts w:ascii="Calibri" w:hAnsi="Calibri"/>
          <w:iCs/>
        </w:rPr>
        <w:t>wynosi 15%.</w:t>
      </w:r>
    </w:p>
    <w:p w14:paraId="7808D3CE" w14:textId="132F4A36" w:rsidR="00C93A57" w:rsidRPr="00060788" w:rsidRDefault="00CE30AF" w:rsidP="00D543CA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 xml:space="preserve">Do kosztów kwalifikowalnych w zakresie </w:t>
      </w:r>
      <w:r w:rsidR="00E840C2" w:rsidRPr="00060788">
        <w:rPr>
          <w:rFonts w:ascii="Calibri" w:hAnsi="Calibri"/>
          <w:iCs/>
        </w:rPr>
        <w:t>realizacji projektu w poddziałaniu zalicza się</w:t>
      </w:r>
      <w:r w:rsidR="00264E71" w:rsidRPr="00060788">
        <w:rPr>
          <w:rFonts w:ascii="Calibri" w:hAnsi="Calibri"/>
          <w:iCs/>
        </w:rPr>
        <w:t xml:space="preserve"> następujące kategorie kosztów</w:t>
      </w:r>
      <w:r w:rsidR="00E840C2" w:rsidRPr="00060788">
        <w:rPr>
          <w:rFonts w:ascii="Calibri" w:hAnsi="Calibri"/>
          <w:iCs/>
        </w:rPr>
        <w:t>:</w:t>
      </w:r>
    </w:p>
    <w:p w14:paraId="25671084" w14:textId="77777777" w:rsidR="00264E71" w:rsidRPr="00060788" w:rsidRDefault="00264E71" w:rsidP="00D543CA">
      <w:pPr>
        <w:numPr>
          <w:ilvl w:val="0"/>
          <w:numId w:val="36"/>
        </w:numPr>
        <w:spacing w:line="276" w:lineRule="auto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 xml:space="preserve">Koszty bezpośrednie: </w:t>
      </w:r>
    </w:p>
    <w:p w14:paraId="7DF1577D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Środki trwałe inne niż nieruchomości,</w:t>
      </w:r>
    </w:p>
    <w:p w14:paraId="2EB657D0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Wartości niematerialne i prawne,</w:t>
      </w:r>
    </w:p>
    <w:p w14:paraId="245394B7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Informacja i promocja,</w:t>
      </w:r>
    </w:p>
    <w:p w14:paraId="357CF544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Udział w targach, wystawach i misjach gospodarczych,</w:t>
      </w:r>
    </w:p>
    <w:p w14:paraId="15DA01CE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Usługi zewnętrzne, z wyjątkiem usług szkoleniowych,</w:t>
      </w:r>
    </w:p>
    <w:p w14:paraId="6783F5FA" w14:textId="3916D62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 xml:space="preserve">Wynagrodzenia wraz z pozapłacowymi kosztami pracy personelu zaangażowanego w rzeczową realizację projektu (koszty bezpośrednie), </w:t>
      </w:r>
    </w:p>
    <w:p w14:paraId="4C807639" w14:textId="77777777" w:rsidR="00264E71" w:rsidRPr="00060788" w:rsidRDefault="00264E71" w:rsidP="00D543CA">
      <w:pPr>
        <w:numPr>
          <w:ilvl w:val="0"/>
          <w:numId w:val="37"/>
        </w:numPr>
        <w:spacing w:line="276" w:lineRule="auto"/>
        <w:ind w:left="1276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>Zakup surowców lub materiałów.</w:t>
      </w:r>
    </w:p>
    <w:p w14:paraId="774452F4" w14:textId="77777777" w:rsidR="00264E71" w:rsidRPr="00060788" w:rsidRDefault="00264E71" w:rsidP="00D543CA">
      <w:pPr>
        <w:numPr>
          <w:ilvl w:val="0"/>
          <w:numId w:val="36"/>
        </w:numPr>
        <w:spacing w:after="120" w:line="276" w:lineRule="auto"/>
        <w:ind w:left="714" w:hanging="357"/>
        <w:rPr>
          <w:rFonts w:ascii="Calibri" w:hAnsi="Calibri" w:cs="Calibri"/>
          <w:b/>
        </w:rPr>
      </w:pPr>
      <w:r w:rsidRPr="00060788">
        <w:rPr>
          <w:rFonts w:ascii="Calibri" w:hAnsi="Calibri" w:cs="Calibri"/>
          <w:b/>
        </w:rPr>
        <w:t xml:space="preserve">Koszty pośrednie. </w:t>
      </w:r>
    </w:p>
    <w:p w14:paraId="5A65CF3A" w14:textId="3C225FD3" w:rsidR="00264E71" w:rsidRPr="00060788" w:rsidRDefault="00264E71" w:rsidP="00D543CA">
      <w:pPr>
        <w:spacing w:line="276" w:lineRule="auto"/>
        <w:ind w:left="360"/>
        <w:rPr>
          <w:rFonts w:ascii="Calibri" w:hAnsi="Calibri" w:cs="Calibri"/>
        </w:rPr>
      </w:pPr>
      <w:r w:rsidRPr="00060788">
        <w:rPr>
          <w:rFonts w:ascii="Calibri" w:hAnsi="Calibri" w:cs="Calibri"/>
        </w:rPr>
        <w:t>W ramach powyższych kategorii kosztów wydatk</w:t>
      </w:r>
      <w:r w:rsidR="000F3D55" w:rsidRPr="00060788">
        <w:rPr>
          <w:rFonts w:ascii="Calibri" w:hAnsi="Calibri" w:cs="Calibri"/>
        </w:rPr>
        <w:t>a</w:t>
      </w:r>
      <w:r w:rsidRPr="00060788">
        <w:rPr>
          <w:rFonts w:ascii="Calibri" w:hAnsi="Calibri" w:cs="Calibri"/>
        </w:rPr>
        <w:t>mi kwalifikowalnymi do objęcia wsparci</w:t>
      </w:r>
      <w:r w:rsidR="00F05BDC" w:rsidRPr="00060788">
        <w:rPr>
          <w:rFonts w:ascii="Calibri" w:hAnsi="Calibri" w:cs="Calibri"/>
        </w:rPr>
        <w:t>a</w:t>
      </w:r>
      <w:r w:rsidRPr="00060788">
        <w:rPr>
          <w:rFonts w:ascii="Calibri" w:hAnsi="Calibri" w:cs="Calibri"/>
        </w:rPr>
        <w:t xml:space="preserve"> mogą być następujące rodzaje wydatków:</w:t>
      </w:r>
    </w:p>
    <w:p w14:paraId="6792958D" w14:textId="2B3F5E54" w:rsidR="00E840C2" w:rsidRPr="00060788" w:rsidRDefault="00E840C2" w:rsidP="00D543CA">
      <w:pPr>
        <w:pStyle w:val="Akapitzlist"/>
        <w:numPr>
          <w:ilvl w:val="3"/>
          <w:numId w:val="10"/>
        </w:numPr>
        <w:spacing w:line="276" w:lineRule="auto"/>
        <w:ind w:left="709" w:hanging="283"/>
        <w:rPr>
          <w:rFonts w:ascii="Calibri" w:hAnsi="Calibri"/>
        </w:rPr>
      </w:pPr>
      <w:r w:rsidRPr="00060788">
        <w:rPr>
          <w:rFonts w:ascii="Calibri" w:hAnsi="Calibri"/>
          <w:b/>
        </w:rPr>
        <w:t>Koszty bezpośrednie:</w:t>
      </w:r>
      <w:r w:rsidRPr="00060788">
        <w:rPr>
          <w:rFonts w:ascii="Calibri" w:hAnsi="Calibri"/>
        </w:rPr>
        <w:t xml:space="preserve"> </w:t>
      </w:r>
    </w:p>
    <w:p w14:paraId="63F1395E" w14:textId="5240FF34" w:rsidR="00BA7202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Środki trwałe inne niż nieruchomości</w:t>
      </w:r>
      <w:r w:rsidRPr="00060788">
        <w:rPr>
          <w:rFonts w:ascii="Calibri" w:hAnsi="Calibri"/>
        </w:rPr>
        <w:t>,</w:t>
      </w:r>
      <w:r w:rsidR="00AB1FD6" w:rsidRPr="00060788">
        <w:rPr>
          <w:rFonts w:ascii="Calibri" w:hAnsi="Calibri"/>
        </w:rPr>
        <w:t xml:space="preserve"> kategoria może obejmować wydatki j.n.:</w:t>
      </w:r>
    </w:p>
    <w:p w14:paraId="0374A824" w14:textId="77777777" w:rsidR="00AB1FD6" w:rsidRPr="00060788" w:rsidRDefault="00AB1FD6" w:rsidP="00D543CA">
      <w:pPr>
        <w:pStyle w:val="Akapitzlist"/>
        <w:numPr>
          <w:ilvl w:val="0"/>
          <w:numId w:val="30"/>
        </w:numPr>
        <w:spacing w:line="276" w:lineRule="auto"/>
        <w:ind w:left="1134" w:hanging="283"/>
        <w:rPr>
          <w:rFonts w:ascii="Calibri" w:hAnsi="Calibri"/>
        </w:rPr>
      </w:pPr>
      <w:r w:rsidRPr="00060788">
        <w:rPr>
          <w:rFonts w:ascii="Calibri" w:hAnsi="Calibri"/>
        </w:rPr>
        <w:t>zakup środków trwałych, z wyjątkiem nieruchomości,</w:t>
      </w:r>
    </w:p>
    <w:p w14:paraId="228B5AB0" w14:textId="0DC2EA56" w:rsidR="00AB1FD6" w:rsidRPr="00060788" w:rsidRDefault="00AB1FD6" w:rsidP="00D543CA">
      <w:pPr>
        <w:pStyle w:val="Akapitzlist"/>
        <w:numPr>
          <w:ilvl w:val="0"/>
          <w:numId w:val="30"/>
        </w:numPr>
        <w:spacing w:line="276" w:lineRule="auto"/>
        <w:ind w:left="1134" w:hanging="283"/>
        <w:rPr>
          <w:rFonts w:ascii="Calibri" w:hAnsi="Calibri"/>
        </w:rPr>
      </w:pPr>
      <w:r w:rsidRPr="00060788">
        <w:rPr>
          <w:rFonts w:ascii="Calibri" w:hAnsi="Calibri"/>
        </w:rPr>
        <w:t xml:space="preserve">raty spłat wartości </w:t>
      </w:r>
      <w:r w:rsidRPr="00060788">
        <w:rPr>
          <w:rFonts w:ascii="Calibri" w:hAnsi="Calibri" w:cs="Calibri"/>
          <w:iCs/>
        </w:rPr>
        <w:t xml:space="preserve">początkowej środków trwałych oraz wartości niematerialnych i prawnych, poniesione przez korzystającego do dnia zakończenia realizacji projektu, do wysokości ich wartości początkowej z dnia zawarcia umowy leasingu prowadzącego do przeniesienia własności </w:t>
      </w:r>
      <w:r w:rsidRPr="00060788">
        <w:rPr>
          <w:rFonts w:ascii="Calibri" w:hAnsi="Calibri" w:cs="Calibri"/>
          <w:iCs/>
        </w:rPr>
        <w:br/>
        <w:t>z wyłączeniem leasingu zwrotnego, albo spłatę wartości początkowej środków trwałych oraz wartości niematerialnych i prawnych, należnej z tytułu umowy leasingu prowadzącego do przeniesienia własności z wyłączeniem leasingu zwrotnego,</w:t>
      </w:r>
    </w:p>
    <w:p w14:paraId="385F7A21" w14:textId="754A72C4" w:rsidR="00AB1FD6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Wartości niematerialne i prawne</w:t>
      </w:r>
      <w:r w:rsidR="00AB1FD6" w:rsidRPr="00060788">
        <w:rPr>
          <w:rFonts w:ascii="Calibri" w:hAnsi="Calibri"/>
        </w:rPr>
        <w:t>, kategoria może obejmować wydatki j.n.:</w:t>
      </w:r>
    </w:p>
    <w:p w14:paraId="36E258FF" w14:textId="45590A83" w:rsidR="00AB1FD6" w:rsidRPr="00060788" w:rsidRDefault="00AB1FD6" w:rsidP="00D543CA">
      <w:pPr>
        <w:numPr>
          <w:ilvl w:val="0"/>
          <w:numId w:val="31"/>
        </w:numPr>
        <w:spacing w:line="276" w:lineRule="auto"/>
        <w:ind w:left="993" w:hanging="283"/>
        <w:rPr>
          <w:rFonts w:ascii="Calibri" w:hAnsi="Calibri" w:cs="Calibri"/>
        </w:rPr>
      </w:pPr>
      <w:r w:rsidRPr="00060788">
        <w:rPr>
          <w:rFonts w:ascii="Calibri" w:hAnsi="Calibri"/>
        </w:rPr>
        <w:t>koszty nabycia wartości niematerialnych i prawnych w formie patentów,</w:t>
      </w:r>
      <w:r w:rsidRPr="00060788">
        <w:rPr>
          <w:rFonts w:ascii="Calibri" w:hAnsi="Calibri" w:cs="Calibri"/>
        </w:rPr>
        <w:t xml:space="preserve"> licencji, know-how, nieopatentowanej wiedzy technicznej, jeżeli wartości te spełniają łącznie następujące warunki:</w:t>
      </w:r>
    </w:p>
    <w:p w14:paraId="247CFAEA" w14:textId="77777777" w:rsidR="00AB1FD6" w:rsidRPr="00060788" w:rsidRDefault="00AB1FD6" w:rsidP="00D543CA">
      <w:pPr>
        <w:numPr>
          <w:ilvl w:val="0"/>
          <w:numId w:val="32"/>
        </w:numPr>
        <w:spacing w:line="276" w:lineRule="auto"/>
        <w:ind w:left="993"/>
        <w:rPr>
          <w:rFonts w:ascii="Calibri" w:hAnsi="Calibri" w:cs="Calibri"/>
        </w:rPr>
      </w:pPr>
      <w:r w:rsidRPr="00060788">
        <w:rPr>
          <w:rFonts w:ascii="Calibri" w:hAnsi="Calibri" w:cs="Calibri"/>
        </w:rPr>
        <w:t>będą wykorzystywane wyłącznie do celów projektu objętego wsparciem,</w:t>
      </w:r>
    </w:p>
    <w:p w14:paraId="69B2B966" w14:textId="77777777" w:rsidR="00AB1FD6" w:rsidRPr="00060788" w:rsidRDefault="00AB1FD6" w:rsidP="00D543CA">
      <w:pPr>
        <w:numPr>
          <w:ilvl w:val="0"/>
          <w:numId w:val="32"/>
        </w:numPr>
        <w:spacing w:line="276" w:lineRule="auto"/>
        <w:ind w:left="993"/>
        <w:rPr>
          <w:rFonts w:ascii="Calibri" w:hAnsi="Calibri" w:cs="Calibri"/>
        </w:rPr>
      </w:pPr>
      <w:r w:rsidRPr="00060788">
        <w:rPr>
          <w:rFonts w:ascii="Calibri" w:hAnsi="Calibri" w:cs="Calibri"/>
        </w:rPr>
        <w:t>będą podlegać amortyzacji zgodnie z przepisami o rachunkowości,</w:t>
      </w:r>
    </w:p>
    <w:p w14:paraId="3832BA7E" w14:textId="4702357F" w:rsidR="00BA7202" w:rsidRPr="00060788" w:rsidRDefault="00AB1FD6" w:rsidP="00D543CA">
      <w:pPr>
        <w:numPr>
          <w:ilvl w:val="0"/>
          <w:numId w:val="32"/>
        </w:numPr>
        <w:spacing w:line="276" w:lineRule="auto"/>
        <w:ind w:left="993"/>
        <w:rPr>
          <w:rFonts w:ascii="Calibri" w:hAnsi="Calibri" w:cs="Calibri"/>
        </w:rPr>
      </w:pPr>
      <w:r w:rsidRPr="00060788">
        <w:rPr>
          <w:rFonts w:ascii="Calibri" w:hAnsi="Calibri" w:cs="Calibri"/>
        </w:rPr>
        <w:t>będą nabyte od osób trzecich nie powiązanych z przedsiębiorcą na warunkach rynkowych,</w:t>
      </w:r>
    </w:p>
    <w:p w14:paraId="0D294A78" w14:textId="0CC7E149" w:rsidR="00BA7202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Informacja i promocja</w:t>
      </w:r>
      <w:r w:rsidRPr="00060788">
        <w:rPr>
          <w:rFonts w:ascii="Calibri" w:hAnsi="Calibri"/>
        </w:rPr>
        <w:t>,</w:t>
      </w:r>
      <w:r w:rsidR="003E0745" w:rsidRPr="00060788">
        <w:rPr>
          <w:rFonts w:ascii="Calibri" w:hAnsi="Calibri"/>
        </w:rPr>
        <w:t xml:space="preserve"> kategoria może obejmować wydatki j.n.:</w:t>
      </w:r>
    </w:p>
    <w:p w14:paraId="5BA40297" w14:textId="4ADAE1EF" w:rsidR="003E0745" w:rsidRPr="00060788" w:rsidRDefault="003E0745" w:rsidP="00D543CA">
      <w:pPr>
        <w:pStyle w:val="Akapitzlist"/>
        <w:numPr>
          <w:ilvl w:val="0"/>
          <w:numId w:val="33"/>
        </w:numPr>
        <w:spacing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koszty </w:t>
      </w:r>
      <w:r w:rsidRPr="00060788">
        <w:rPr>
          <w:rFonts w:ascii="Calibri" w:hAnsi="Calibri" w:cs="Calibri"/>
          <w:iCs/>
        </w:rPr>
        <w:t>działań informacyjno-promocyjnych;</w:t>
      </w:r>
    </w:p>
    <w:p w14:paraId="09EAB900" w14:textId="3B6FCD66" w:rsidR="003E0745" w:rsidRPr="00060788" w:rsidRDefault="003E0745" w:rsidP="00D543CA">
      <w:pPr>
        <w:pStyle w:val="Akapitzlist"/>
        <w:numPr>
          <w:ilvl w:val="0"/>
          <w:numId w:val="33"/>
        </w:numPr>
        <w:spacing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 w:cs="Calibri"/>
        </w:rPr>
        <w:t xml:space="preserve">koszty organizacji i przeprowadzenia działań służących ekspansji rynkowej, </w:t>
      </w:r>
      <w:r w:rsidRPr="00060788">
        <w:rPr>
          <w:rFonts w:ascii="Calibri" w:hAnsi="Calibri" w:cs="Calibri"/>
        </w:rPr>
        <w:br/>
        <w:t>w tym międzynarodowej;</w:t>
      </w:r>
    </w:p>
    <w:p w14:paraId="041A9725" w14:textId="4C637D58" w:rsidR="00BA7202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Udział w targach, wystawach i misjach gospodarczych</w:t>
      </w:r>
      <w:r w:rsidRPr="00060788">
        <w:rPr>
          <w:rFonts w:ascii="Calibri" w:hAnsi="Calibri"/>
        </w:rPr>
        <w:t>,</w:t>
      </w:r>
      <w:r w:rsidR="00DE3C6D" w:rsidRPr="00060788">
        <w:rPr>
          <w:rFonts w:ascii="Calibri" w:hAnsi="Calibri"/>
        </w:rPr>
        <w:t xml:space="preserve"> kategoria może obejmować wydatki j.n.:</w:t>
      </w:r>
    </w:p>
    <w:p w14:paraId="4F24A890" w14:textId="3D62DA75" w:rsidR="00DE3C6D" w:rsidRPr="00060788" w:rsidRDefault="00DE3C6D" w:rsidP="00D543CA">
      <w:pPr>
        <w:pStyle w:val="Akapitzlist"/>
        <w:numPr>
          <w:ilvl w:val="0"/>
          <w:numId w:val="34"/>
        </w:numPr>
        <w:spacing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koszty </w:t>
      </w:r>
      <w:r w:rsidRPr="00060788">
        <w:rPr>
          <w:rFonts w:ascii="Calibri" w:hAnsi="Calibri" w:cs="Calibri"/>
        </w:rPr>
        <w:t>udziału w krajowych oraz zagranicznych wydarzeniach targowo-wystawienniczych, misjach gospodarczych, w tym międzynarodowych;</w:t>
      </w:r>
    </w:p>
    <w:p w14:paraId="0B2506BD" w14:textId="263415E9" w:rsidR="00BA7202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Usługi zewnętrzne, z wyjątkiem usług szkoleniowych</w:t>
      </w:r>
      <w:r w:rsidRPr="00060788">
        <w:rPr>
          <w:rFonts w:ascii="Calibri" w:hAnsi="Calibri"/>
        </w:rPr>
        <w:t>,</w:t>
      </w:r>
      <w:r w:rsidR="00DE3C6D" w:rsidRPr="00060788">
        <w:rPr>
          <w:rFonts w:ascii="Calibri" w:hAnsi="Calibri"/>
        </w:rPr>
        <w:t xml:space="preserve"> kategoria może obejmować wydatki j.n.:</w:t>
      </w:r>
    </w:p>
    <w:p w14:paraId="3739536D" w14:textId="09A4A011" w:rsidR="00DE3C6D" w:rsidRPr="00060788" w:rsidRDefault="00DE3C6D" w:rsidP="00D543CA">
      <w:pPr>
        <w:pStyle w:val="Akapitzlist"/>
        <w:numPr>
          <w:ilvl w:val="0"/>
          <w:numId w:val="34"/>
        </w:numPr>
        <w:spacing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zakup </w:t>
      </w:r>
      <w:r w:rsidRPr="00060788">
        <w:rPr>
          <w:rFonts w:ascii="Calibri" w:hAnsi="Calibri" w:cs="Calibri"/>
          <w:iCs/>
        </w:rPr>
        <w:t xml:space="preserve">usług informatycznych, wzorniczych, technicznych, doradczych </w:t>
      </w:r>
      <w:r w:rsidRPr="00060788">
        <w:rPr>
          <w:rFonts w:ascii="Calibri" w:hAnsi="Calibri" w:cs="Calibri"/>
          <w:iCs/>
        </w:rPr>
        <w:br/>
        <w:t>i eksperckich związanych z rozwijaniem modelu biznesowego,</w:t>
      </w:r>
    </w:p>
    <w:p w14:paraId="26803F27" w14:textId="0A4CE320" w:rsidR="00BA7202" w:rsidRPr="00060788" w:rsidRDefault="00BA7202" w:rsidP="00D543CA">
      <w:pPr>
        <w:numPr>
          <w:ilvl w:val="0"/>
          <w:numId w:val="29"/>
        </w:numPr>
        <w:spacing w:line="276" w:lineRule="auto"/>
        <w:rPr>
          <w:rFonts w:ascii="Calibri" w:hAnsi="Calibri"/>
          <w:b/>
        </w:rPr>
      </w:pPr>
      <w:r w:rsidRPr="00060788">
        <w:rPr>
          <w:rFonts w:ascii="Calibri" w:hAnsi="Calibri"/>
          <w:b/>
        </w:rPr>
        <w:t xml:space="preserve">Wynagrodzenia wraz z pozapłacowymi kosztami pracy personelu zaangażowanego w rzeczową realizację projektu (koszty bezpośrednie), </w:t>
      </w:r>
      <w:r w:rsidR="00DE3C6D" w:rsidRPr="00060788">
        <w:rPr>
          <w:rFonts w:ascii="Calibri" w:hAnsi="Calibri" w:cs="Calibri"/>
        </w:rPr>
        <w:t>kategoria może obejmować wydatki j.n.:</w:t>
      </w:r>
    </w:p>
    <w:p w14:paraId="42B1FF8B" w14:textId="5D0BC275" w:rsidR="00DE3C6D" w:rsidRPr="00060788" w:rsidRDefault="00DE3C6D" w:rsidP="00D543CA">
      <w:pPr>
        <w:pStyle w:val="Akapitzlist"/>
        <w:numPr>
          <w:ilvl w:val="0"/>
          <w:numId w:val="34"/>
        </w:numPr>
        <w:spacing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wynagrodzenia </w:t>
      </w:r>
      <w:r w:rsidRPr="00060788">
        <w:rPr>
          <w:rFonts w:ascii="Calibri" w:hAnsi="Calibri" w:cs="Calibri"/>
          <w:iCs/>
        </w:rPr>
        <w:t>wraz z obowiązkowymi pozapłacowymi kosztami pracy osób zaangażowanych w realizację projektu objętego wsparciem z zastrzeżeniem, że kwalifikowalnymi składnikami wynagrodzenia wraz z obowiązkowymi kosztami pracy są: wynagrodzenie brutto, składki pracodawcy na ubezpieczenia społeczne, zdrowotne, składki na fundusz pracy, fundusz gwarantowanych świadczeń pracowniczych oraz wydatki ponoszone przez Pracowniczy Program Emerytalny, zgodnie z ustawą z dnia 24 kwietnia 2004 r. o pracowniczych programach emerytalnych;</w:t>
      </w:r>
    </w:p>
    <w:p w14:paraId="67DBD860" w14:textId="3ACB2825" w:rsidR="00C93A57" w:rsidRPr="00060788" w:rsidRDefault="00BA7202" w:rsidP="00D543C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Zakup surowców lub materiałów</w:t>
      </w:r>
      <w:r w:rsidR="00DE3C6D" w:rsidRPr="00060788">
        <w:rPr>
          <w:rFonts w:ascii="Calibri" w:hAnsi="Calibri"/>
          <w:b/>
        </w:rPr>
        <w:t>,</w:t>
      </w:r>
      <w:r w:rsidR="00DE3C6D" w:rsidRPr="00060788">
        <w:rPr>
          <w:rFonts w:ascii="Calibri" w:hAnsi="Calibri" w:cs="Calibri"/>
        </w:rPr>
        <w:t xml:space="preserve"> kategoria może obejmować wydatki j.n.:</w:t>
      </w:r>
    </w:p>
    <w:p w14:paraId="41D4D8F8" w14:textId="1ECFF992" w:rsidR="00DE3C6D" w:rsidRPr="00060788" w:rsidRDefault="00DE3C6D" w:rsidP="00D543CA">
      <w:pPr>
        <w:pStyle w:val="Akapitzlist"/>
        <w:numPr>
          <w:ilvl w:val="0"/>
          <w:numId w:val="34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zakup </w:t>
      </w:r>
      <w:r w:rsidRPr="00060788">
        <w:rPr>
          <w:rFonts w:ascii="Calibri" w:hAnsi="Calibri" w:cs="Calibri"/>
          <w:iCs/>
        </w:rPr>
        <w:t>surowców lub materiałów służących przetestowaniu oraz właściwej produkcji.</w:t>
      </w:r>
    </w:p>
    <w:p w14:paraId="00BECEDA" w14:textId="300B5E1C" w:rsidR="00BA7202" w:rsidRPr="00060788" w:rsidRDefault="00BA7202" w:rsidP="00D543CA">
      <w:pPr>
        <w:pStyle w:val="Akapitzlist"/>
        <w:numPr>
          <w:ilvl w:val="3"/>
          <w:numId w:val="10"/>
        </w:numPr>
        <w:spacing w:line="276" w:lineRule="auto"/>
        <w:ind w:left="709" w:hanging="252"/>
        <w:rPr>
          <w:rFonts w:ascii="Calibri" w:hAnsi="Calibri"/>
          <w:b/>
          <w:iCs/>
          <w:lang w:val="x-none" w:eastAsia="ar-SA"/>
        </w:rPr>
      </w:pPr>
      <w:r w:rsidRPr="00060788">
        <w:rPr>
          <w:rFonts w:ascii="Calibri" w:hAnsi="Calibri"/>
          <w:b/>
          <w:iCs/>
          <w:lang w:val="x-none" w:eastAsia="ar-SA"/>
        </w:rPr>
        <w:t>Koszty pośrednie.</w:t>
      </w:r>
    </w:p>
    <w:p w14:paraId="7DE994C3" w14:textId="77777777" w:rsidR="00DE3C6D" w:rsidRPr="00060788" w:rsidRDefault="00DE3C6D" w:rsidP="00D543CA">
      <w:pPr>
        <w:pStyle w:val="Akapitzlist"/>
        <w:numPr>
          <w:ilvl w:val="0"/>
          <w:numId w:val="35"/>
        </w:numPr>
        <w:spacing w:line="276" w:lineRule="auto"/>
        <w:rPr>
          <w:rFonts w:ascii="Calibri" w:hAnsi="Calibri"/>
          <w:b/>
          <w:iCs/>
          <w:lang w:val="x-none" w:eastAsia="ar-SA"/>
        </w:rPr>
      </w:pPr>
      <w:r w:rsidRPr="00060788">
        <w:rPr>
          <w:rFonts w:ascii="Calibri" w:hAnsi="Calibri" w:cs="Calibri"/>
          <w:iCs/>
        </w:rPr>
        <w:t>koszty administracyjne;</w:t>
      </w:r>
    </w:p>
    <w:p w14:paraId="04FCF268" w14:textId="07029A4C" w:rsidR="00DE3C6D" w:rsidRPr="00060788" w:rsidRDefault="00DE3C6D" w:rsidP="00D543CA">
      <w:pPr>
        <w:pStyle w:val="Akapitzlist"/>
        <w:numPr>
          <w:ilvl w:val="0"/>
          <w:numId w:val="35"/>
        </w:numPr>
        <w:spacing w:line="276" w:lineRule="auto"/>
        <w:rPr>
          <w:rFonts w:ascii="Calibri" w:hAnsi="Calibri"/>
          <w:b/>
          <w:iCs/>
          <w:lang w:val="x-none" w:eastAsia="ar-SA"/>
        </w:rPr>
      </w:pPr>
      <w:r w:rsidRPr="00060788">
        <w:rPr>
          <w:rFonts w:ascii="Calibri" w:hAnsi="Calibri" w:cs="Calibri"/>
          <w:iCs/>
        </w:rPr>
        <w:t>zakup usług zewnętrznych (zakup usług, np. pocztowych, telefonicznych, internetowych, księgowych, kurierskich związanych z obsługą projektu, powielania dokumentów związanych z obsługą projektu);</w:t>
      </w:r>
    </w:p>
    <w:p w14:paraId="7B5A3EB8" w14:textId="3E755256" w:rsidR="005708A8" w:rsidRPr="00060788" w:rsidRDefault="00DE3C6D" w:rsidP="00D543CA">
      <w:pPr>
        <w:pStyle w:val="Akapitzlist"/>
        <w:numPr>
          <w:ilvl w:val="0"/>
          <w:numId w:val="35"/>
        </w:numPr>
        <w:spacing w:line="276" w:lineRule="auto"/>
        <w:rPr>
          <w:rFonts w:ascii="Calibri" w:hAnsi="Calibri"/>
          <w:b/>
          <w:iCs/>
          <w:lang w:val="x-none" w:eastAsia="ar-SA"/>
        </w:rPr>
      </w:pPr>
      <w:r w:rsidRPr="00060788">
        <w:rPr>
          <w:rFonts w:ascii="Calibri" w:hAnsi="Calibri" w:cs="Calibri"/>
          <w:iCs/>
        </w:rPr>
        <w:t>koszty wynajmu lub utrzymania budynków niezbędnych do realizacji projektu.</w:t>
      </w:r>
    </w:p>
    <w:p w14:paraId="330A088E" w14:textId="068E5D65" w:rsidR="00017F0D" w:rsidRPr="00060788" w:rsidRDefault="00E840C2" w:rsidP="00D543CA">
      <w:pPr>
        <w:pStyle w:val="Akapitzlist"/>
        <w:widowControl w:val="0"/>
        <w:numPr>
          <w:ilvl w:val="0"/>
          <w:numId w:val="10"/>
        </w:numPr>
        <w:spacing w:line="276" w:lineRule="auto"/>
        <w:ind w:left="425" w:hanging="425"/>
        <w:rPr>
          <w:rFonts w:ascii="Calibri" w:hAnsi="Calibri"/>
          <w:iCs/>
        </w:rPr>
      </w:pPr>
      <w:r w:rsidRPr="00060788">
        <w:rPr>
          <w:rFonts w:ascii="Calibri" w:hAnsi="Calibri"/>
          <w:iCs/>
        </w:rPr>
        <w:t xml:space="preserve">Koszty pośrednie rozliczane </w:t>
      </w:r>
      <w:r w:rsidR="000515DB" w:rsidRPr="00060788">
        <w:rPr>
          <w:rFonts w:ascii="Calibri" w:hAnsi="Calibri"/>
          <w:iCs/>
        </w:rPr>
        <w:t>są</w:t>
      </w:r>
      <w:r w:rsidRPr="00060788">
        <w:rPr>
          <w:rFonts w:ascii="Calibri" w:hAnsi="Calibri"/>
          <w:iCs/>
        </w:rPr>
        <w:t xml:space="preserve"> według stawki ryczałtowej w wysokości do 15% bezpośrednich kwalifikowalnych kosztów związanych z zaangażowaniem personelu projektu.  </w:t>
      </w:r>
    </w:p>
    <w:p w14:paraId="7E6143B6" w14:textId="13DB45C1" w:rsidR="00BE0EA3" w:rsidRPr="00060788" w:rsidRDefault="00CE30AF" w:rsidP="00D543CA">
      <w:pPr>
        <w:pStyle w:val="Akapitzlist"/>
        <w:widowControl w:val="0"/>
        <w:numPr>
          <w:ilvl w:val="0"/>
          <w:numId w:val="10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  <w:iCs/>
        </w:rPr>
        <w:t>Warunki uznania kosztów za koszty kwalifikowalne zostały określone w szczególności</w:t>
      </w:r>
      <w:r w:rsidR="002615AD" w:rsidRPr="00060788">
        <w:rPr>
          <w:rFonts w:ascii="Calibri" w:hAnsi="Calibri"/>
          <w:iCs/>
        </w:rPr>
        <w:t>,</w:t>
      </w:r>
      <w:r w:rsidR="002615AD" w:rsidRPr="00060788" w:rsidDel="00691B5E">
        <w:rPr>
          <w:rFonts w:ascii="Calibri" w:hAnsi="Calibri"/>
        </w:rPr>
        <w:t xml:space="preserve"> </w:t>
      </w:r>
      <w:r w:rsidRPr="00060788">
        <w:rPr>
          <w:rFonts w:ascii="Calibri" w:hAnsi="Calibri"/>
          <w:iCs/>
        </w:rPr>
        <w:t xml:space="preserve">w § </w:t>
      </w:r>
      <w:r w:rsidR="0071290B" w:rsidRPr="00060788">
        <w:rPr>
          <w:rFonts w:ascii="Calibri" w:hAnsi="Calibri"/>
          <w:iCs/>
        </w:rPr>
        <w:t xml:space="preserve">8 </w:t>
      </w:r>
      <w:r w:rsidRPr="00060788">
        <w:rPr>
          <w:rFonts w:ascii="Calibri" w:hAnsi="Calibri"/>
          <w:iCs/>
        </w:rPr>
        <w:t>rozporządzenia</w:t>
      </w:r>
      <w:r w:rsidRPr="00060788">
        <w:rPr>
          <w:rFonts w:ascii="Calibri" w:eastAsia="Calibri" w:hAnsi="Calibri"/>
          <w:lang w:eastAsia="en-US"/>
        </w:rPr>
        <w:t>, w art. 44 ust. 3 ustawy z dnia 27 sierpnia 2009 r. o finansach</w:t>
      </w:r>
      <w:r w:rsidR="0071290B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publicznych oraz w wytycznych w zakresie kwalifikowalności</w:t>
      </w:r>
      <w:r w:rsidR="00DB6FDE" w:rsidRPr="00060788">
        <w:rPr>
          <w:rFonts w:ascii="Calibri" w:eastAsia="Calibri" w:hAnsi="Calibri"/>
          <w:lang w:eastAsia="en-US"/>
        </w:rPr>
        <w:t>.</w:t>
      </w:r>
      <w:r w:rsidR="008A3703" w:rsidRPr="00060788">
        <w:rPr>
          <w:rFonts w:ascii="Calibri" w:hAnsi="Calibri"/>
        </w:rPr>
        <w:t xml:space="preserve"> </w:t>
      </w:r>
    </w:p>
    <w:p w14:paraId="0F853DD7" w14:textId="3938AD90" w:rsidR="00B12733" w:rsidRPr="00060788" w:rsidRDefault="00B12733" w:rsidP="00D543CA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W przypadku zamówień, do których nie stosuje się ustawy z dnia 29 stycznia 2004 r. Prawo zamówień publicznych</w:t>
      </w:r>
      <w:r w:rsidR="00285B10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(Dz. U. z 201</w:t>
      </w:r>
      <w:r w:rsidR="007429CA" w:rsidRPr="00060788">
        <w:rPr>
          <w:rFonts w:ascii="Calibri" w:hAnsi="Calibri"/>
        </w:rPr>
        <w:t>8</w:t>
      </w:r>
      <w:r w:rsidRPr="00060788">
        <w:rPr>
          <w:rFonts w:ascii="Calibri" w:hAnsi="Calibri"/>
        </w:rPr>
        <w:t xml:space="preserve"> r. poz. 1</w:t>
      </w:r>
      <w:r w:rsidR="007429CA" w:rsidRPr="00060788">
        <w:rPr>
          <w:rFonts w:ascii="Calibri" w:hAnsi="Calibri"/>
        </w:rPr>
        <w:t>986</w:t>
      </w:r>
      <w:r w:rsidRPr="00060788">
        <w:rPr>
          <w:rFonts w:ascii="Calibri" w:hAnsi="Calibri"/>
        </w:rPr>
        <w:t xml:space="preserve">, z </w:t>
      </w:r>
      <w:proofErr w:type="spellStart"/>
      <w:r w:rsidRPr="00060788">
        <w:rPr>
          <w:rFonts w:ascii="Calibri" w:hAnsi="Calibri"/>
        </w:rPr>
        <w:t>późn</w:t>
      </w:r>
      <w:proofErr w:type="spellEnd"/>
      <w:r w:rsidRPr="00060788">
        <w:rPr>
          <w:rFonts w:ascii="Calibri" w:hAnsi="Calibri"/>
        </w:rPr>
        <w:t xml:space="preserve">. zm.), w których postępowanie o udzielenie zamówienia wszczęto przed dniem </w:t>
      </w:r>
      <w:r w:rsidR="009B08D7" w:rsidRPr="00060788">
        <w:rPr>
          <w:rFonts w:ascii="Calibri" w:hAnsi="Calibri"/>
        </w:rPr>
        <w:t xml:space="preserve">zawarcia </w:t>
      </w:r>
      <w:r w:rsidRPr="00060788">
        <w:rPr>
          <w:rFonts w:ascii="Calibri" w:hAnsi="Calibri"/>
        </w:rPr>
        <w:t>umowy o dofinansowanie projektu zastosowanie mają</w:t>
      </w:r>
      <w:r w:rsidR="00AF63BF" w:rsidRPr="00060788">
        <w:rPr>
          <w:rFonts w:ascii="Calibri" w:hAnsi="Calibri"/>
        </w:rPr>
        <w:t xml:space="preserve"> wymogi określone</w:t>
      </w:r>
      <w:r w:rsidR="006B7DB8" w:rsidRPr="00060788">
        <w:rPr>
          <w:rFonts w:ascii="Calibri" w:hAnsi="Calibri"/>
        </w:rPr>
        <w:t xml:space="preserve"> w rozdziale 6.5 </w:t>
      </w:r>
      <w:r w:rsidRPr="00060788">
        <w:rPr>
          <w:rFonts w:ascii="Calibri" w:hAnsi="Calibri"/>
        </w:rPr>
        <w:t xml:space="preserve">wytycznych w zakresie kwalifikowalności, w tym w szczególności </w:t>
      </w:r>
      <w:r w:rsidR="00AF63BF" w:rsidRPr="00060788">
        <w:rPr>
          <w:rFonts w:ascii="Calibri" w:hAnsi="Calibri"/>
        </w:rPr>
        <w:t>dotyczące</w:t>
      </w:r>
      <w:r w:rsidRPr="00060788">
        <w:rPr>
          <w:rFonts w:ascii="Calibri" w:hAnsi="Calibri"/>
        </w:rPr>
        <w:t xml:space="preserve"> rozeznania rynku i zasady konkurencyjności.</w:t>
      </w:r>
    </w:p>
    <w:p w14:paraId="19759A14" w14:textId="78D2497C" w:rsidR="001B22EC" w:rsidRPr="00060788" w:rsidRDefault="00CF3020" w:rsidP="00D543CA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 przypadku </w:t>
      </w:r>
      <w:r w:rsidR="00B87FA4" w:rsidRPr="00060788">
        <w:rPr>
          <w:rFonts w:ascii="Calibri" w:hAnsi="Calibri"/>
        </w:rPr>
        <w:t xml:space="preserve">gdy wnioskodawca przeprowadza </w:t>
      </w:r>
      <w:r w:rsidRPr="00060788">
        <w:rPr>
          <w:rFonts w:ascii="Calibri" w:hAnsi="Calibri"/>
        </w:rPr>
        <w:t>zamówie</w:t>
      </w:r>
      <w:r w:rsidR="00B87FA4" w:rsidRPr="00060788">
        <w:rPr>
          <w:rFonts w:ascii="Calibri" w:hAnsi="Calibri"/>
        </w:rPr>
        <w:t>nia</w:t>
      </w:r>
      <w:r w:rsidRPr="00060788">
        <w:rPr>
          <w:rFonts w:ascii="Calibri" w:hAnsi="Calibri"/>
        </w:rPr>
        <w:t xml:space="preserve"> zgodnie z zasadą konkurencyjności, publikuje </w:t>
      </w:r>
      <w:r w:rsidR="00B87FA4" w:rsidRPr="00060788">
        <w:rPr>
          <w:rFonts w:ascii="Calibri" w:hAnsi="Calibri"/>
        </w:rPr>
        <w:t xml:space="preserve">on </w:t>
      </w:r>
      <w:r w:rsidRPr="00060788">
        <w:rPr>
          <w:rFonts w:ascii="Calibri" w:hAnsi="Calibri"/>
        </w:rPr>
        <w:t xml:space="preserve">zapytanie ofertowe na stronie internetowej </w:t>
      </w:r>
      <w:hyperlink r:id="rId11" w:history="1">
        <w:r w:rsidR="00B87FA4" w:rsidRPr="00060788">
          <w:rPr>
            <w:rStyle w:val="Hipercze"/>
            <w:rFonts w:ascii="Calibri" w:hAnsi="Calibri"/>
          </w:rPr>
          <w:t>bazy konkurencyjności.</w:t>
        </w:r>
      </w:hyperlink>
      <w:r w:rsidRPr="00060788">
        <w:rPr>
          <w:rFonts w:ascii="Calibri" w:hAnsi="Calibri"/>
        </w:rPr>
        <w:t xml:space="preserve"> </w:t>
      </w:r>
    </w:p>
    <w:p w14:paraId="7AB95019" w14:textId="3C9A1CE8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6</w:t>
      </w:r>
      <w:r w:rsidR="000D0C4D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 xml:space="preserve">Zasady składania </w:t>
      </w:r>
      <w:r w:rsidR="000F129D" w:rsidRPr="00060788">
        <w:rPr>
          <w:rFonts w:cs="Times New Roman"/>
        </w:rPr>
        <w:t xml:space="preserve">i wycofywania </w:t>
      </w:r>
      <w:r w:rsidRPr="00060788">
        <w:rPr>
          <w:rFonts w:cs="Times New Roman"/>
        </w:rPr>
        <w:t>wniosków o dofinansowanie</w:t>
      </w:r>
    </w:p>
    <w:p w14:paraId="493C2813" w14:textId="1A3A7BB1" w:rsidR="00BE0EA3" w:rsidRPr="00060788" w:rsidRDefault="00CE30AF" w:rsidP="00264E71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Wniosek o dofinansowanie należy złożyć wyłącznie w </w:t>
      </w:r>
      <w:r w:rsidR="003B18FA" w:rsidRPr="00060788">
        <w:rPr>
          <w:rFonts w:ascii="Calibri" w:hAnsi="Calibri"/>
        </w:rPr>
        <w:t xml:space="preserve">postaci </w:t>
      </w:r>
      <w:r w:rsidRPr="00060788">
        <w:rPr>
          <w:rFonts w:ascii="Calibri" w:hAnsi="Calibri"/>
        </w:rPr>
        <w:t>elektronicznej za pośrednictwem GW</w:t>
      </w:r>
      <w:r w:rsidR="0016020D" w:rsidRPr="00060788">
        <w:rPr>
          <w:rFonts w:ascii="Calibri" w:hAnsi="Calibri"/>
          <w:color w:val="00000A"/>
        </w:rPr>
        <w:t xml:space="preserve">, </w:t>
      </w:r>
      <w:r w:rsidRPr="00060788">
        <w:rPr>
          <w:rFonts w:ascii="Calibri" w:hAnsi="Calibri"/>
        </w:rPr>
        <w:t>z zastrzeżeniem ust</w:t>
      </w:r>
      <w:r w:rsidR="0016020D" w:rsidRPr="00060788">
        <w:rPr>
          <w:rFonts w:ascii="Calibri" w:hAnsi="Calibri"/>
        </w:rPr>
        <w:t>. 1</w:t>
      </w:r>
      <w:r w:rsidR="002B59E3" w:rsidRPr="00060788">
        <w:rPr>
          <w:rFonts w:ascii="Calibri" w:hAnsi="Calibri"/>
        </w:rPr>
        <w:t>0</w:t>
      </w:r>
      <w:r w:rsidR="0048349E" w:rsidRPr="00060788">
        <w:rPr>
          <w:rFonts w:ascii="Calibri" w:hAnsi="Calibri"/>
        </w:rPr>
        <w:t xml:space="preserve">. </w:t>
      </w:r>
      <w:r w:rsidRPr="00060788">
        <w:rPr>
          <w:rFonts w:ascii="Calibri" w:hAnsi="Calibri"/>
        </w:rPr>
        <w:t>Wniosek o dofinansowanie należy sporządzić</w:t>
      </w:r>
      <w:r w:rsidR="0048349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zgodnie z</w:t>
      </w:r>
      <w:r w:rsidR="0048349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  <w:i/>
        </w:rPr>
        <w:t>Instrukcją wypełniania wniosku o dofinansowanie projektu</w:t>
      </w:r>
      <w:r w:rsidRPr="00060788">
        <w:rPr>
          <w:rFonts w:ascii="Calibri" w:hAnsi="Calibri"/>
        </w:rPr>
        <w:t xml:space="preserve"> stanowiącą załącznik nr 3 do regulaminu. Wszelkie inne </w:t>
      </w:r>
      <w:r w:rsidR="003B18FA" w:rsidRPr="00060788">
        <w:rPr>
          <w:rFonts w:ascii="Calibri" w:hAnsi="Calibri"/>
        </w:rPr>
        <w:t xml:space="preserve">postaci </w:t>
      </w:r>
      <w:r w:rsidRPr="00060788">
        <w:rPr>
          <w:rFonts w:ascii="Calibri" w:hAnsi="Calibri"/>
        </w:rPr>
        <w:t>elektronicznej lub papierowej wizualizacji treści wniosku nie stanowią wniosku o dofinansowanie i nie będą podlegać ocenie.</w:t>
      </w:r>
    </w:p>
    <w:p w14:paraId="23DA42E9" w14:textId="7C17F588" w:rsidR="00BE0EA3" w:rsidRPr="00060788" w:rsidRDefault="00CE30AF" w:rsidP="00D543CA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Wniosek o dofinansowanie </w:t>
      </w:r>
      <w:r w:rsidR="007E73A7" w:rsidRPr="00060788">
        <w:rPr>
          <w:rFonts w:ascii="Calibri" w:hAnsi="Calibri"/>
        </w:rPr>
        <w:t xml:space="preserve">powinien </w:t>
      </w:r>
      <w:r w:rsidRPr="00060788">
        <w:rPr>
          <w:rFonts w:ascii="Calibri" w:hAnsi="Calibri"/>
        </w:rPr>
        <w:t xml:space="preserve">zostać sporządzony w języku polskim, zgodnie </w:t>
      </w:r>
      <w:r w:rsidR="0062423A" w:rsidRPr="00060788">
        <w:rPr>
          <w:rFonts w:ascii="Calibri" w:hAnsi="Calibri"/>
        </w:rPr>
        <w:br/>
      </w:r>
      <w:r w:rsidRPr="00060788">
        <w:rPr>
          <w:rFonts w:ascii="Calibri" w:hAnsi="Calibri"/>
        </w:rPr>
        <w:t>z art. 5 ustawy z dnia 7 października 1999 r. o języku polskim (Dz. U. z 201</w:t>
      </w:r>
      <w:r w:rsidR="00A8311D" w:rsidRPr="00060788">
        <w:rPr>
          <w:rFonts w:ascii="Calibri" w:hAnsi="Calibri"/>
        </w:rPr>
        <w:t>8</w:t>
      </w:r>
      <w:r w:rsidRPr="00060788">
        <w:rPr>
          <w:rFonts w:ascii="Calibri" w:hAnsi="Calibri"/>
        </w:rPr>
        <w:t xml:space="preserve"> r. poz. </w:t>
      </w:r>
      <w:r w:rsidR="00A8311D" w:rsidRPr="00060788">
        <w:rPr>
          <w:rFonts w:ascii="Calibri" w:hAnsi="Calibri"/>
        </w:rPr>
        <w:t>931</w:t>
      </w:r>
      <w:r w:rsidR="00A82C2B" w:rsidRPr="00060788">
        <w:rPr>
          <w:rFonts w:ascii="Calibri" w:hAnsi="Calibri"/>
        </w:rPr>
        <w:t xml:space="preserve"> z późn.zm.</w:t>
      </w:r>
      <w:r w:rsidRPr="00060788">
        <w:rPr>
          <w:rFonts w:ascii="Calibri" w:hAnsi="Calibri"/>
        </w:rPr>
        <w:t>), z wyjątkiem użycia obcojęzycznych nazw własnych lub</w:t>
      </w:r>
      <w:r w:rsidR="00A556D0" w:rsidRPr="00060788">
        <w:rPr>
          <w:rFonts w:ascii="Calibri" w:hAnsi="Calibri"/>
        </w:rPr>
        <w:t xml:space="preserve"> pojedynczych wyrażeń w języku obcym</w:t>
      </w:r>
      <w:r w:rsidRPr="00060788">
        <w:rPr>
          <w:rFonts w:ascii="Calibri" w:hAnsi="Calibri"/>
        </w:rPr>
        <w:t xml:space="preserve">. Dokumenty sporządzone w języku obcym </w:t>
      </w:r>
      <w:r w:rsidR="00A04F17" w:rsidRPr="00060788">
        <w:rPr>
          <w:rFonts w:ascii="Calibri" w:hAnsi="Calibri"/>
        </w:rPr>
        <w:t xml:space="preserve">powinny </w:t>
      </w:r>
      <w:r w:rsidRPr="00060788">
        <w:rPr>
          <w:rFonts w:ascii="Calibri" w:hAnsi="Calibri"/>
        </w:rPr>
        <w:t>zostać przetłumaczone na język polski przez tłumacza przysięgłego.</w:t>
      </w:r>
    </w:p>
    <w:p w14:paraId="0745AE9A" w14:textId="036D886A" w:rsidR="00BE0EA3" w:rsidRPr="00060788" w:rsidRDefault="002662BF" w:rsidP="00D543CA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bCs/>
        </w:rPr>
      </w:pPr>
      <w:r w:rsidRPr="00060788">
        <w:rPr>
          <w:rFonts w:ascii="Calibri" w:hAnsi="Calibri"/>
          <w:bCs/>
        </w:rPr>
        <w:t>Z</w:t>
      </w:r>
      <w:r w:rsidR="00CE30AF" w:rsidRPr="00060788">
        <w:rPr>
          <w:rFonts w:ascii="Calibri" w:hAnsi="Calibri"/>
          <w:bCs/>
        </w:rPr>
        <w:t>łożenie wniosku o dofinansowanie w GW będzie możliwe w okresie naboru wniosków o dofinansowanie</w:t>
      </w:r>
      <w:r w:rsidR="004F1741" w:rsidRPr="00060788">
        <w:rPr>
          <w:rFonts w:ascii="Calibri" w:hAnsi="Calibri"/>
          <w:bCs/>
        </w:rPr>
        <w:t>,</w:t>
      </w:r>
      <w:r w:rsidR="00CE30AF" w:rsidRPr="00060788">
        <w:rPr>
          <w:rFonts w:ascii="Calibri" w:hAnsi="Calibri"/>
          <w:bCs/>
        </w:rPr>
        <w:t xml:space="preserve"> </w:t>
      </w:r>
      <w:r w:rsidR="00B32828" w:rsidRPr="00060788">
        <w:rPr>
          <w:rFonts w:ascii="Calibri" w:hAnsi="Calibri"/>
          <w:bCs/>
        </w:rPr>
        <w:t xml:space="preserve">o którym mowa </w:t>
      </w:r>
      <w:r w:rsidR="00E3603A" w:rsidRPr="00060788">
        <w:rPr>
          <w:rFonts w:ascii="Calibri" w:hAnsi="Calibri"/>
          <w:bCs/>
        </w:rPr>
        <w:t>w § 3 ust. 3.</w:t>
      </w:r>
    </w:p>
    <w:p w14:paraId="3EB6D42D" w14:textId="50A7FBCF" w:rsidR="00CE5D20" w:rsidRPr="00060788" w:rsidRDefault="00CE5D20" w:rsidP="00D543CA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</w:rPr>
      </w:pPr>
      <w:r w:rsidRPr="00060788">
        <w:rPr>
          <w:rFonts w:ascii="Calibri" w:hAnsi="Calibri"/>
          <w:bCs/>
        </w:rPr>
        <w:t xml:space="preserve">Złożenie wniosku o dofinansowanie </w:t>
      </w:r>
      <w:r w:rsidR="00924242" w:rsidRPr="00060788">
        <w:rPr>
          <w:rFonts w:ascii="Calibri" w:hAnsi="Calibri"/>
          <w:bCs/>
        </w:rPr>
        <w:t xml:space="preserve">jest </w:t>
      </w:r>
      <w:r w:rsidRPr="00060788">
        <w:rPr>
          <w:rFonts w:ascii="Calibri" w:hAnsi="Calibri"/>
          <w:bCs/>
        </w:rPr>
        <w:t xml:space="preserve">możliwe wyłącznie przez </w:t>
      </w:r>
      <w:r w:rsidR="00481710" w:rsidRPr="00060788">
        <w:rPr>
          <w:rFonts w:ascii="Calibri" w:hAnsi="Calibri"/>
          <w:bCs/>
        </w:rPr>
        <w:t>w</w:t>
      </w:r>
      <w:r w:rsidRPr="00060788">
        <w:rPr>
          <w:rFonts w:ascii="Calibri" w:hAnsi="Calibri"/>
          <w:bCs/>
        </w:rPr>
        <w:t>nioskodawcę, który w GW oświadczy, że:</w:t>
      </w:r>
    </w:p>
    <w:p w14:paraId="06F6A110" w14:textId="20C6C69D" w:rsidR="00CE5D20" w:rsidRPr="00060788" w:rsidRDefault="005D4583" w:rsidP="00D543CA">
      <w:pPr>
        <w:pStyle w:val="Akapitzlist"/>
        <w:numPr>
          <w:ilvl w:val="1"/>
          <w:numId w:val="2"/>
        </w:numPr>
        <w:spacing w:line="276" w:lineRule="auto"/>
        <w:ind w:left="785"/>
        <w:rPr>
          <w:rFonts w:ascii="Calibri" w:hAnsi="Calibri"/>
          <w:bCs/>
        </w:rPr>
      </w:pPr>
      <w:r w:rsidRPr="00060788">
        <w:rPr>
          <w:rFonts w:ascii="Calibri" w:hAnsi="Calibri"/>
          <w:bCs/>
        </w:rPr>
        <w:t>z</w:t>
      </w:r>
      <w:r w:rsidR="00CE5D20" w:rsidRPr="00060788">
        <w:rPr>
          <w:rFonts w:ascii="Calibri" w:hAnsi="Calibri"/>
          <w:bCs/>
        </w:rPr>
        <w:t>apoznał się z regulaminem k</w:t>
      </w:r>
      <w:r w:rsidR="00E112D5" w:rsidRPr="00060788">
        <w:rPr>
          <w:rFonts w:ascii="Calibri" w:hAnsi="Calibri"/>
          <w:bCs/>
        </w:rPr>
        <w:t>onkursu i akceptuje jego zasady</w:t>
      </w:r>
      <w:r w:rsidR="00FE44B8" w:rsidRPr="00060788">
        <w:rPr>
          <w:rFonts w:ascii="Calibri" w:hAnsi="Calibri"/>
          <w:bCs/>
        </w:rPr>
        <w:t>;</w:t>
      </w:r>
      <w:r w:rsidR="00CE5D20" w:rsidRPr="00060788">
        <w:rPr>
          <w:rFonts w:ascii="Calibri" w:hAnsi="Calibri"/>
          <w:bCs/>
        </w:rPr>
        <w:t xml:space="preserve"> </w:t>
      </w:r>
    </w:p>
    <w:p w14:paraId="3E8D86B4" w14:textId="38607BD1" w:rsidR="00CE5D20" w:rsidRPr="00060788" w:rsidRDefault="005D4583" w:rsidP="00D543CA">
      <w:pPr>
        <w:pStyle w:val="Akapitzlist"/>
        <w:numPr>
          <w:ilvl w:val="1"/>
          <w:numId w:val="2"/>
        </w:numPr>
        <w:spacing w:line="276" w:lineRule="auto"/>
        <w:ind w:left="785"/>
        <w:rPr>
          <w:rFonts w:ascii="Calibri" w:hAnsi="Calibri"/>
          <w:bCs/>
        </w:rPr>
      </w:pPr>
      <w:r w:rsidRPr="00060788">
        <w:rPr>
          <w:rFonts w:ascii="Calibri" w:hAnsi="Calibri"/>
        </w:rPr>
        <w:t>j</w:t>
      </w:r>
      <w:r w:rsidR="00CE5D20" w:rsidRPr="00060788">
        <w:rPr>
          <w:rFonts w:ascii="Calibri" w:hAnsi="Calibri"/>
        </w:rPr>
        <w:t>est świadomy skutków niezachowania wskazanej w regulaminie</w:t>
      </w:r>
      <w:r w:rsidR="00B37CC7" w:rsidRPr="00060788">
        <w:rPr>
          <w:rFonts w:ascii="Calibri" w:hAnsi="Calibri"/>
        </w:rPr>
        <w:t xml:space="preserve"> konkursu</w:t>
      </w:r>
      <w:r w:rsidR="00CE5D20" w:rsidRPr="00060788">
        <w:rPr>
          <w:rFonts w:ascii="Calibri" w:hAnsi="Calibri"/>
        </w:rPr>
        <w:t xml:space="preserve"> formy komunikacji.</w:t>
      </w:r>
    </w:p>
    <w:p w14:paraId="75B1865B" w14:textId="0B9D4FD8" w:rsidR="007C4B66" w:rsidRPr="00060788" w:rsidRDefault="00BF4FBD" w:rsidP="00D54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/>
        <w:rPr>
          <w:rFonts w:ascii="Calibri" w:hAnsi="Calibri"/>
          <w:bCs/>
        </w:rPr>
      </w:pPr>
      <w:r w:rsidRPr="00060788">
        <w:rPr>
          <w:rFonts w:ascii="Calibri" w:hAnsi="Calibri"/>
        </w:rPr>
        <w:t xml:space="preserve">Data </w:t>
      </w:r>
      <w:r w:rsidR="001730DD" w:rsidRPr="00060788">
        <w:rPr>
          <w:rFonts w:ascii="Calibri" w:hAnsi="Calibri"/>
        </w:rPr>
        <w:t>i czas wygenerowane</w:t>
      </w:r>
      <w:r w:rsidRPr="00060788">
        <w:rPr>
          <w:rFonts w:ascii="Calibri" w:hAnsi="Calibri"/>
        </w:rPr>
        <w:t xml:space="preserve"> przez </w:t>
      </w:r>
      <w:r w:rsidR="00B37CC7" w:rsidRPr="00060788">
        <w:rPr>
          <w:rFonts w:ascii="Calibri" w:eastAsia="Calibri" w:hAnsi="Calibri"/>
          <w:bCs/>
        </w:rPr>
        <w:t>GW</w:t>
      </w:r>
      <w:r w:rsidR="00175E92" w:rsidRPr="00060788">
        <w:rPr>
          <w:rFonts w:ascii="Calibri" w:eastAsia="Calibri" w:hAnsi="Calibri"/>
          <w:bCs/>
        </w:rPr>
        <w:t xml:space="preserve"> </w:t>
      </w:r>
      <w:r w:rsidRPr="00060788">
        <w:rPr>
          <w:rFonts w:ascii="Calibri" w:hAnsi="Calibri"/>
        </w:rPr>
        <w:t>po naciśnięciu przycisku „Złóż</w:t>
      </w:r>
      <w:r w:rsidR="001730DD" w:rsidRPr="00060788">
        <w:rPr>
          <w:rFonts w:ascii="Calibri" w:hAnsi="Calibri"/>
        </w:rPr>
        <w:t>” są</w:t>
      </w:r>
      <w:r w:rsidRPr="00060788">
        <w:rPr>
          <w:rFonts w:ascii="Calibri" w:hAnsi="Calibri"/>
        </w:rPr>
        <w:t xml:space="preserve"> datą </w:t>
      </w:r>
      <w:r w:rsidR="001730DD" w:rsidRPr="00060788">
        <w:rPr>
          <w:rFonts w:ascii="Calibri" w:hAnsi="Calibri"/>
        </w:rPr>
        <w:t xml:space="preserve">i czasem </w:t>
      </w:r>
      <w:r w:rsidRPr="00060788">
        <w:rPr>
          <w:rFonts w:ascii="Calibri" w:eastAsia="Calibri" w:hAnsi="Calibri"/>
          <w:b/>
          <w:bCs/>
        </w:rPr>
        <w:t>złożenia wniosku o dofinansowanie</w:t>
      </w:r>
      <w:r w:rsidR="001730DD" w:rsidRPr="00060788">
        <w:rPr>
          <w:rFonts w:ascii="Calibri" w:eastAsia="Calibri" w:hAnsi="Calibri"/>
          <w:b/>
          <w:bCs/>
        </w:rPr>
        <w:t xml:space="preserve">, </w:t>
      </w:r>
      <w:r w:rsidR="003F55E6" w:rsidRPr="00060788">
        <w:rPr>
          <w:rFonts w:ascii="Calibri" w:eastAsia="Calibri" w:hAnsi="Calibri"/>
          <w:bCs/>
        </w:rPr>
        <w:t>odnotowywany</w:t>
      </w:r>
      <w:r w:rsidR="001730DD" w:rsidRPr="00060788">
        <w:rPr>
          <w:rFonts w:ascii="Calibri" w:eastAsia="Calibri" w:hAnsi="Calibri"/>
          <w:bCs/>
        </w:rPr>
        <w:t>mi</w:t>
      </w:r>
      <w:r w:rsidR="003F55E6" w:rsidRPr="00060788">
        <w:rPr>
          <w:rFonts w:ascii="Calibri" w:eastAsia="Calibri" w:hAnsi="Calibri"/>
          <w:bCs/>
        </w:rPr>
        <w:t xml:space="preserve"> przez serwer PARP.</w:t>
      </w:r>
    </w:p>
    <w:p w14:paraId="6E40638D" w14:textId="68E9C129" w:rsidR="00D41814" w:rsidRPr="00060788" w:rsidRDefault="00343ED9" w:rsidP="00264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</w:rPr>
      </w:pPr>
      <w:r w:rsidRPr="00060788">
        <w:rPr>
          <w:rFonts w:ascii="Calibri" w:eastAsia="Calibri" w:hAnsi="Calibri"/>
          <w:bCs/>
        </w:rPr>
        <w:t xml:space="preserve">Wnioskodawca nie może złożyć wniosku o dofinansowanie dla projektu będącego przedmiotem oceny w ramach konkursu. </w:t>
      </w:r>
      <w:r w:rsidR="00492A4B" w:rsidRPr="00060788">
        <w:rPr>
          <w:rFonts w:ascii="Calibri" w:hAnsi="Calibri"/>
        </w:rPr>
        <w:t xml:space="preserve">W przeciwnym przypadku </w:t>
      </w:r>
      <w:r w:rsidR="00492A4B" w:rsidRPr="00060788">
        <w:rPr>
          <w:rFonts w:ascii="Calibri" w:eastAsia="Calibri" w:hAnsi="Calibri"/>
          <w:lang w:eastAsia="en-US"/>
        </w:rPr>
        <w:t xml:space="preserve">PARP wzywa Wnioskodawcę do wycofania </w:t>
      </w:r>
      <w:r w:rsidRPr="00060788">
        <w:rPr>
          <w:rFonts w:ascii="Calibri" w:eastAsia="Calibri" w:hAnsi="Calibri"/>
          <w:lang w:eastAsia="en-US"/>
        </w:rPr>
        <w:t>pozostałych</w:t>
      </w:r>
      <w:r w:rsidR="00492A4B" w:rsidRPr="00060788">
        <w:rPr>
          <w:rFonts w:ascii="Calibri" w:eastAsia="Calibri" w:hAnsi="Calibri"/>
          <w:lang w:eastAsia="en-US"/>
        </w:rPr>
        <w:t xml:space="preserve"> wniosków. Wnioskodawca powinien wycofać</w:t>
      </w:r>
      <w:r w:rsidRPr="00060788">
        <w:rPr>
          <w:rFonts w:ascii="Calibri" w:eastAsia="Calibri" w:hAnsi="Calibri"/>
          <w:lang w:eastAsia="en-US"/>
        </w:rPr>
        <w:t xml:space="preserve"> pozostałe</w:t>
      </w:r>
      <w:r w:rsidR="00492A4B" w:rsidRPr="00060788">
        <w:rPr>
          <w:rFonts w:ascii="Calibri" w:eastAsia="Calibri" w:hAnsi="Calibri"/>
          <w:lang w:eastAsia="en-US"/>
        </w:rPr>
        <w:t xml:space="preserve"> wniosk</w:t>
      </w:r>
      <w:r w:rsidRPr="00060788">
        <w:rPr>
          <w:rFonts w:ascii="Calibri" w:eastAsia="Calibri" w:hAnsi="Calibri"/>
          <w:lang w:eastAsia="en-US"/>
        </w:rPr>
        <w:t>i</w:t>
      </w:r>
      <w:r w:rsidR="00492A4B" w:rsidRPr="00060788">
        <w:rPr>
          <w:rFonts w:ascii="Calibri" w:eastAsia="Calibri" w:hAnsi="Calibri"/>
          <w:lang w:eastAsia="en-US"/>
        </w:rPr>
        <w:t xml:space="preserve"> o dofinansowanie w </w:t>
      </w:r>
      <w:r w:rsidR="00492A4B" w:rsidRPr="00060788">
        <w:rPr>
          <w:rFonts w:ascii="Calibri" w:eastAsia="Calibri" w:hAnsi="Calibri"/>
          <w:color w:val="000000"/>
        </w:rPr>
        <w:t xml:space="preserve">terminie 7 dni od dnia następującego po dniu wysłania przez PARP informacji o wezwaniu. W przypadku braku wycofania </w:t>
      </w:r>
      <w:r w:rsidRPr="00060788">
        <w:rPr>
          <w:rFonts w:ascii="Calibri" w:eastAsia="Calibri" w:hAnsi="Calibri"/>
          <w:color w:val="000000"/>
        </w:rPr>
        <w:t>pozostałych</w:t>
      </w:r>
      <w:r w:rsidR="00492A4B" w:rsidRPr="00060788">
        <w:rPr>
          <w:rFonts w:ascii="Calibri" w:eastAsia="Calibri" w:hAnsi="Calibri"/>
          <w:color w:val="000000"/>
        </w:rPr>
        <w:t xml:space="preserve"> wniosków o dofinansowanie, ocenie będzie podlegał wniosek złożony jako pierwszy. Pozostał</w:t>
      </w:r>
      <w:r w:rsidR="00CE57F0" w:rsidRPr="00060788">
        <w:rPr>
          <w:rFonts w:ascii="Calibri" w:eastAsia="Calibri" w:hAnsi="Calibri"/>
          <w:color w:val="000000"/>
        </w:rPr>
        <w:t>e</w:t>
      </w:r>
      <w:r w:rsidR="00492A4B" w:rsidRPr="00060788">
        <w:rPr>
          <w:rFonts w:ascii="Calibri" w:eastAsia="Calibri" w:hAnsi="Calibri"/>
          <w:color w:val="000000"/>
        </w:rPr>
        <w:t xml:space="preserve"> wnios</w:t>
      </w:r>
      <w:r w:rsidR="00CE57F0" w:rsidRPr="00060788">
        <w:rPr>
          <w:rFonts w:ascii="Calibri" w:eastAsia="Calibri" w:hAnsi="Calibri"/>
          <w:color w:val="000000"/>
        </w:rPr>
        <w:t>ki</w:t>
      </w:r>
      <w:r w:rsidR="00492A4B" w:rsidRPr="00060788">
        <w:rPr>
          <w:rFonts w:ascii="Calibri" w:eastAsia="Calibri" w:hAnsi="Calibri"/>
          <w:color w:val="000000"/>
        </w:rPr>
        <w:t xml:space="preserve"> zostan</w:t>
      </w:r>
      <w:r w:rsidR="00CE57F0" w:rsidRPr="00060788">
        <w:rPr>
          <w:rFonts w:ascii="Calibri" w:eastAsia="Calibri" w:hAnsi="Calibri"/>
          <w:color w:val="000000"/>
        </w:rPr>
        <w:t>ą</w:t>
      </w:r>
      <w:r w:rsidR="00492A4B" w:rsidRPr="00060788">
        <w:rPr>
          <w:rFonts w:ascii="Calibri" w:eastAsia="Calibri" w:hAnsi="Calibri"/>
          <w:color w:val="000000"/>
        </w:rPr>
        <w:t xml:space="preserve"> pozostawion</w:t>
      </w:r>
      <w:r w:rsidR="00CE57F0" w:rsidRPr="00060788">
        <w:rPr>
          <w:rFonts w:ascii="Calibri" w:eastAsia="Calibri" w:hAnsi="Calibri"/>
          <w:color w:val="000000"/>
        </w:rPr>
        <w:t>e</w:t>
      </w:r>
      <w:r w:rsidR="00492A4B" w:rsidRPr="00060788">
        <w:rPr>
          <w:rFonts w:ascii="Calibri" w:eastAsia="Calibri" w:hAnsi="Calibri"/>
          <w:color w:val="000000"/>
        </w:rPr>
        <w:t xml:space="preserve"> bez rozpatrzenia i, w konsekwencji, nie zostan</w:t>
      </w:r>
      <w:r w:rsidR="00CE57F0" w:rsidRPr="00060788">
        <w:rPr>
          <w:rFonts w:ascii="Calibri" w:eastAsia="Calibri" w:hAnsi="Calibri"/>
          <w:color w:val="000000"/>
        </w:rPr>
        <w:t>ą</w:t>
      </w:r>
      <w:r w:rsidR="00492A4B" w:rsidRPr="00060788">
        <w:rPr>
          <w:rFonts w:ascii="Calibri" w:eastAsia="Calibri" w:hAnsi="Calibri"/>
          <w:color w:val="000000"/>
        </w:rPr>
        <w:t xml:space="preserve"> dopuszczon</w:t>
      </w:r>
      <w:r w:rsidR="00CE57F0" w:rsidRPr="00060788">
        <w:rPr>
          <w:rFonts w:ascii="Calibri" w:eastAsia="Calibri" w:hAnsi="Calibri"/>
          <w:color w:val="000000"/>
        </w:rPr>
        <w:t>e</w:t>
      </w:r>
      <w:r w:rsidR="00492A4B" w:rsidRPr="00060788">
        <w:rPr>
          <w:rFonts w:ascii="Calibri" w:eastAsia="Calibri" w:hAnsi="Calibri"/>
          <w:color w:val="000000"/>
        </w:rPr>
        <w:t xml:space="preserve"> do oceny spełnienia kryteriów wyboru projektów. </w:t>
      </w:r>
      <w:r w:rsidR="00394952" w:rsidRPr="00060788">
        <w:rPr>
          <w:rFonts w:ascii="Calibri" w:eastAsia="Calibri" w:hAnsi="Calibri"/>
          <w:bCs/>
        </w:rPr>
        <w:t xml:space="preserve">Zasada ta nie obowiązuje, jeżeli wnioskodawca wycofał wniosek o dofinansowanie zgodnie z ust. </w:t>
      </w:r>
      <w:r w:rsidR="007544CF" w:rsidRPr="00060788">
        <w:rPr>
          <w:rFonts w:ascii="Calibri" w:eastAsia="Calibri" w:hAnsi="Calibri"/>
          <w:bCs/>
        </w:rPr>
        <w:t>8</w:t>
      </w:r>
      <w:r w:rsidR="00394952" w:rsidRPr="00060788">
        <w:rPr>
          <w:rFonts w:ascii="Calibri" w:eastAsia="Calibri" w:hAnsi="Calibri"/>
          <w:bCs/>
        </w:rPr>
        <w:t xml:space="preserve"> albo gdy wnioski o dofinansowanie, złożone przez wnioskodawcę we wcześniejszych rundach konkursu zostały negatywnie ocenione, a procedura odwoławcza lub postępowanie sądowo-administracyjne, o których mowa w Rozdziale 15 ustawy wdrożeniowej, nie zostały wszczęte</w:t>
      </w:r>
      <w:r w:rsidR="00C97A0C" w:rsidRPr="00060788">
        <w:rPr>
          <w:rFonts w:ascii="Calibri" w:hAnsi="Calibri" w:cs="Calibri"/>
          <w:color w:val="000000"/>
        </w:rPr>
        <w:t>.</w:t>
      </w:r>
      <w:r w:rsidR="00A74A55" w:rsidRPr="00060788">
        <w:rPr>
          <w:rFonts w:ascii="Calibri" w:hAnsi="Calibri"/>
        </w:rPr>
        <w:t xml:space="preserve"> </w:t>
      </w:r>
    </w:p>
    <w:p w14:paraId="6F672C13" w14:textId="635C328B" w:rsidR="00185106" w:rsidRPr="00060788" w:rsidRDefault="00287E77" w:rsidP="00D543CA">
      <w:pPr>
        <w:pStyle w:val="Akapitzlist"/>
        <w:numPr>
          <w:ilvl w:val="0"/>
          <w:numId w:val="2"/>
        </w:numPr>
        <w:spacing w:line="276" w:lineRule="auto"/>
        <w:ind w:left="425" w:hanging="357"/>
        <w:rPr>
          <w:rFonts w:ascii="Calibri" w:hAnsi="Calibri"/>
        </w:rPr>
      </w:pPr>
      <w:r w:rsidRPr="00060788">
        <w:rPr>
          <w:rFonts w:ascii="Calibri" w:hAnsi="Calibri"/>
        </w:rPr>
        <w:t>Wnioskodawca nie może</w:t>
      </w:r>
      <w:r w:rsidR="0050407A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złożyć </w:t>
      </w:r>
      <w:r w:rsidRPr="00060788">
        <w:rPr>
          <w:rFonts w:ascii="Calibri" w:hAnsi="Calibri"/>
          <w:szCs w:val="20"/>
        </w:rPr>
        <w:t xml:space="preserve">wniosku o dofinansowanie </w:t>
      </w:r>
      <w:r w:rsidR="0050407A" w:rsidRPr="00060788">
        <w:rPr>
          <w:rFonts w:ascii="Calibri" w:hAnsi="Calibri"/>
          <w:szCs w:val="20"/>
        </w:rPr>
        <w:t xml:space="preserve">dla </w:t>
      </w:r>
      <w:r w:rsidRPr="00060788">
        <w:rPr>
          <w:rFonts w:ascii="Calibri" w:hAnsi="Calibri"/>
          <w:szCs w:val="20"/>
        </w:rPr>
        <w:t>projektu</w:t>
      </w:r>
      <w:r w:rsidR="0050407A" w:rsidRPr="00060788">
        <w:rPr>
          <w:rFonts w:ascii="Calibri" w:hAnsi="Calibri"/>
          <w:szCs w:val="20"/>
        </w:rPr>
        <w:t xml:space="preserve"> będącego</w:t>
      </w:r>
      <w:r w:rsidRPr="00060788">
        <w:rPr>
          <w:rFonts w:ascii="Calibri" w:hAnsi="Calibri"/>
          <w:szCs w:val="20"/>
        </w:rPr>
        <w:t xml:space="preserve"> przedmiotem procedury odwoławczej lub postępowania sądowo-administracyjnego, </w:t>
      </w:r>
      <w:r w:rsidRPr="00060788">
        <w:rPr>
          <w:rFonts w:ascii="Calibri" w:hAnsi="Calibri" w:cs="Calibri"/>
          <w:color w:val="000000"/>
        </w:rPr>
        <w:t xml:space="preserve">o których mowa w </w:t>
      </w:r>
      <w:r w:rsidR="0050407A" w:rsidRPr="00060788">
        <w:rPr>
          <w:rFonts w:ascii="Calibri" w:hAnsi="Calibri"/>
          <w:color w:val="000000"/>
        </w:rPr>
        <w:t>Rozdziale</w:t>
      </w:r>
      <w:r w:rsidRPr="00060788">
        <w:rPr>
          <w:rFonts w:ascii="Calibri" w:hAnsi="Calibri"/>
          <w:color w:val="000000"/>
        </w:rPr>
        <w:t xml:space="preserve"> 15 ustawy wdrożeniowej</w:t>
      </w:r>
      <w:r w:rsidRPr="00060788">
        <w:rPr>
          <w:rFonts w:ascii="Calibri" w:hAnsi="Calibri"/>
        </w:rPr>
        <w:t>.</w:t>
      </w:r>
      <w:r w:rsidR="00C97A0C" w:rsidRPr="00060788">
        <w:rPr>
          <w:rFonts w:ascii="Calibri" w:eastAsia="Calibri" w:hAnsi="Calibri"/>
        </w:rPr>
        <w:t xml:space="preserve"> </w:t>
      </w:r>
      <w:r w:rsidR="00F93356" w:rsidRPr="00060788">
        <w:rPr>
          <w:rFonts w:ascii="Calibri" w:hAnsi="Calibri"/>
        </w:rPr>
        <w:t xml:space="preserve">W przeciwnym przypadku </w:t>
      </w:r>
      <w:r w:rsidR="00F93356" w:rsidRPr="00060788">
        <w:rPr>
          <w:rFonts w:ascii="Calibri" w:eastAsia="Calibri" w:hAnsi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068F5A3" w14:textId="2D0CD6A1" w:rsidR="00BE0EA3" w:rsidRPr="00060788" w:rsidRDefault="000F129D" w:rsidP="00D543CA">
      <w:pPr>
        <w:numPr>
          <w:ilvl w:val="0"/>
          <w:numId w:val="2"/>
        </w:numPr>
        <w:spacing w:line="276" w:lineRule="auto"/>
        <w:ind w:left="425" w:hanging="357"/>
        <w:rPr>
          <w:rFonts w:ascii="Calibri" w:hAnsi="Calibri"/>
        </w:rPr>
      </w:pPr>
      <w:r w:rsidRPr="00060788">
        <w:rPr>
          <w:rFonts w:ascii="Calibri" w:hAnsi="Calibri"/>
          <w:szCs w:val="20"/>
        </w:rPr>
        <w:t xml:space="preserve">Wnioskodawca ma możliwość wycofania wniosku o dofinansowanie. W takim przypadku </w:t>
      </w:r>
      <w:r w:rsidR="000E4534" w:rsidRPr="00060788">
        <w:rPr>
          <w:rFonts w:ascii="Calibri" w:hAnsi="Calibri"/>
          <w:szCs w:val="20"/>
        </w:rPr>
        <w:t>w</w:t>
      </w:r>
      <w:r w:rsidRPr="00060788">
        <w:rPr>
          <w:rFonts w:ascii="Calibri" w:hAnsi="Calibri"/>
          <w:szCs w:val="20"/>
        </w:rPr>
        <w:t xml:space="preserve">nioskodawca </w:t>
      </w:r>
      <w:r w:rsidR="006B5903" w:rsidRPr="00060788">
        <w:rPr>
          <w:rFonts w:ascii="Calibri" w:hAnsi="Calibri"/>
          <w:szCs w:val="20"/>
        </w:rPr>
        <w:t>wycofuje wniosek w GW oraz załącza skan</w:t>
      </w:r>
      <w:r w:rsidR="004210C4" w:rsidRPr="00060788">
        <w:rPr>
          <w:rFonts w:ascii="Calibri" w:hAnsi="Calibri"/>
          <w:szCs w:val="20"/>
        </w:rPr>
        <w:t xml:space="preserve"> </w:t>
      </w:r>
      <w:r w:rsidRPr="00060788">
        <w:rPr>
          <w:rFonts w:ascii="Calibri" w:hAnsi="Calibri"/>
          <w:szCs w:val="20"/>
        </w:rPr>
        <w:t>pism</w:t>
      </w:r>
      <w:r w:rsidR="006B5903" w:rsidRPr="00060788">
        <w:rPr>
          <w:rFonts w:ascii="Calibri" w:hAnsi="Calibri"/>
          <w:szCs w:val="20"/>
        </w:rPr>
        <w:t>a</w:t>
      </w:r>
      <w:r w:rsidRPr="00060788">
        <w:rPr>
          <w:rFonts w:ascii="Calibri" w:hAnsi="Calibri"/>
          <w:szCs w:val="20"/>
        </w:rPr>
        <w:t xml:space="preserve"> </w:t>
      </w:r>
      <w:r w:rsidR="00B920FF" w:rsidRPr="00060788">
        <w:rPr>
          <w:rFonts w:ascii="Calibri" w:hAnsi="Calibri"/>
          <w:szCs w:val="20"/>
        </w:rPr>
        <w:br/>
      </w:r>
      <w:r w:rsidRPr="00060788">
        <w:rPr>
          <w:rFonts w:ascii="Calibri" w:hAnsi="Calibri"/>
          <w:szCs w:val="20"/>
        </w:rPr>
        <w:t xml:space="preserve">o wycofaniu wniosku o </w:t>
      </w:r>
      <w:r w:rsidR="00AC52BD" w:rsidRPr="00060788">
        <w:rPr>
          <w:rFonts w:ascii="Calibri" w:hAnsi="Calibri"/>
          <w:szCs w:val="20"/>
        </w:rPr>
        <w:t>dofinansowanie</w:t>
      </w:r>
      <w:r w:rsidR="00962755" w:rsidRPr="00060788">
        <w:rPr>
          <w:rFonts w:ascii="Calibri" w:hAnsi="Calibri"/>
          <w:szCs w:val="20"/>
        </w:rPr>
        <w:t xml:space="preserve"> po</w:t>
      </w:r>
      <w:r w:rsidR="005B0B19" w:rsidRPr="00060788">
        <w:rPr>
          <w:rFonts w:ascii="Calibri" w:hAnsi="Calibri"/>
          <w:szCs w:val="20"/>
        </w:rPr>
        <w:t>dpisan</w:t>
      </w:r>
      <w:r w:rsidR="00962755" w:rsidRPr="00060788">
        <w:rPr>
          <w:rFonts w:ascii="Calibri" w:hAnsi="Calibri"/>
          <w:szCs w:val="20"/>
        </w:rPr>
        <w:t xml:space="preserve">ego zgodnie z </w:t>
      </w:r>
      <w:r w:rsidR="003E36EE" w:rsidRPr="00060788">
        <w:rPr>
          <w:rFonts w:ascii="Calibri" w:hAnsi="Calibri"/>
          <w:szCs w:val="20"/>
        </w:rPr>
        <w:t xml:space="preserve">zasadami </w:t>
      </w:r>
      <w:r w:rsidR="00962755" w:rsidRPr="00060788">
        <w:rPr>
          <w:rFonts w:ascii="Calibri" w:hAnsi="Calibri"/>
          <w:szCs w:val="20"/>
        </w:rPr>
        <w:t>reprezent</w:t>
      </w:r>
      <w:r w:rsidR="005021F3" w:rsidRPr="00060788">
        <w:rPr>
          <w:rFonts w:ascii="Calibri" w:hAnsi="Calibri"/>
          <w:szCs w:val="20"/>
        </w:rPr>
        <w:t>acji</w:t>
      </w:r>
      <w:r w:rsidR="00962755" w:rsidRPr="00060788">
        <w:rPr>
          <w:rFonts w:ascii="Calibri" w:hAnsi="Calibri"/>
          <w:szCs w:val="20"/>
        </w:rPr>
        <w:t xml:space="preserve"> wnioskodawcy. Datą wycofania wniosku </w:t>
      </w:r>
      <w:r w:rsidR="005021F3" w:rsidRPr="00060788">
        <w:rPr>
          <w:rFonts w:ascii="Calibri" w:hAnsi="Calibri"/>
          <w:szCs w:val="20"/>
        </w:rPr>
        <w:t>o dofinansowanie będzie</w:t>
      </w:r>
      <w:r w:rsidR="00962755" w:rsidRPr="00060788">
        <w:rPr>
          <w:rFonts w:ascii="Calibri" w:hAnsi="Calibri"/>
          <w:szCs w:val="20"/>
        </w:rPr>
        <w:t xml:space="preserve"> data </w:t>
      </w:r>
      <w:r w:rsidR="005021F3" w:rsidRPr="00060788">
        <w:rPr>
          <w:rFonts w:ascii="Calibri" w:hAnsi="Calibri"/>
          <w:szCs w:val="20"/>
        </w:rPr>
        <w:t xml:space="preserve">wygenerowana </w:t>
      </w:r>
      <w:r w:rsidR="00962755" w:rsidRPr="00060788">
        <w:rPr>
          <w:rFonts w:ascii="Calibri" w:hAnsi="Calibri"/>
          <w:szCs w:val="20"/>
        </w:rPr>
        <w:t>przez GW</w:t>
      </w:r>
      <w:r w:rsidR="00782A45" w:rsidRPr="00060788">
        <w:rPr>
          <w:rFonts w:ascii="Calibri" w:hAnsi="Calibri"/>
          <w:szCs w:val="20"/>
        </w:rPr>
        <w:t>.</w:t>
      </w:r>
      <w:r w:rsidR="00962755" w:rsidRPr="00060788">
        <w:rPr>
          <w:rFonts w:ascii="Calibri" w:hAnsi="Calibri"/>
        </w:rPr>
        <w:t xml:space="preserve"> </w:t>
      </w:r>
    </w:p>
    <w:p w14:paraId="5E87702F" w14:textId="21034623" w:rsidR="0041104F" w:rsidRPr="00060788" w:rsidRDefault="00CE30AF" w:rsidP="00D543CA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Wnioskodawca dołącza w GW </w:t>
      </w:r>
      <w:r w:rsidR="00341761" w:rsidRPr="00060788">
        <w:rPr>
          <w:rFonts w:ascii="Calibri" w:hAnsi="Calibri"/>
        </w:rPr>
        <w:t xml:space="preserve">postaci </w:t>
      </w:r>
      <w:r w:rsidRPr="00060788">
        <w:rPr>
          <w:rFonts w:ascii="Calibri" w:hAnsi="Calibri"/>
        </w:rPr>
        <w:t>elektroniczne załączników</w:t>
      </w:r>
      <w:r w:rsidR="004B5B35" w:rsidRPr="00060788">
        <w:rPr>
          <w:rFonts w:ascii="Calibri" w:hAnsi="Calibri"/>
        </w:rPr>
        <w:t xml:space="preserve">, zgodnie z Instrukcją wypełniania wniosku o dofinansowanie </w:t>
      </w:r>
      <w:r w:rsidR="00C35B51" w:rsidRPr="00060788">
        <w:rPr>
          <w:rFonts w:ascii="Calibri" w:hAnsi="Calibri"/>
        </w:rPr>
        <w:t>(</w:t>
      </w:r>
      <w:r w:rsidR="00BC3340" w:rsidRPr="00060788">
        <w:rPr>
          <w:rFonts w:ascii="Calibri" w:hAnsi="Calibri"/>
        </w:rPr>
        <w:t>w</w:t>
      </w:r>
      <w:r w:rsidRPr="00060788">
        <w:rPr>
          <w:rFonts w:ascii="Calibri" w:hAnsi="Calibri"/>
        </w:rPr>
        <w:t>ielkość pojedynczego załącznika nie powinna przekraczać</w:t>
      </w:r>
      <w:r w:rsidR="009C4786" w:rsidRPr="00060788">
        <w:rPr>
          <w:rFonts w:ascii="Calibri" w:hAnsi="Calibri"/>
        </w:rPr>
        <w:t xml:space="preserve"> 15</w:t>
      </w:r>
      <w:r w:rsidRPr="00060788">
        <w:rPr>
          <w:rFonts w:ascii="Calibri" w:hAnsi="Calibri"/>
        </w:rPr>
        <w:t xml:space="preserve"> MB</w:t>
      </w:r>
      <w:r w:rsidR="00BC3340" w:rsidRPr="00060788">
        <w:rPr>
          <w:rFonts w:ascii="Calibri" w:hAnsi="Calibri"/>
        </w:rPr>
        <w:t>).</w:t>
      </w:r>
      <w:r w:rsidR="00BC3340" w:rsidRPr="00060788" w:rsidDel="0041104F">
        <w:rPr>
          <w:rFonts w:ascii="Calibri" w:hAnsi="Calibri"/>
        </w:rPr>
        <w:t xml:space="preserve"> </w:t>
      </w:r>
    </w:p>
    <w:p w14:paraId="06A4FFFC" w14:textId="671A142D" w:rsidR="00BE0EA3" w:rsidRPr="00060788" w:rsidRDefault="00CE30AF" w:rsidP="00D543CA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060788">
        <w:rPr>
          <w:rFonts w:ascii="Calibri" w:hAnsi="Calibri"/>
        </w:rPr>
        <w:t>W przypadku zidentyfikowanych przez wnioskodawcę problemów z dołączaniem załączników w GW, wnioskodawca zgłasza problemy za pomocą formularza</w:t>
      </w:r>
      <w:r w:rsidR="00A97D43" w:rsidRPr="00060788">
        <w:rPr>
          <w:rFonts w:ascii="Calibri" w:hAnsi="Calibri"/>
        </w:rPr>
        <w:t xml:space="preserve"> dostępnego w GW</w:t>
      </w:r>
      <w:r w:rsidR="0016020D" w:rsidRPr="00060788">
        <w:rPr>
          <w:rFonts w:ascii="Calibri" w:hAnsi="Calibri"/>
        </w:rPr>
        <w:t>.</w:t>
      </w:r>
      <w:r w:rsidRPr="00060788">
        <w:rPr>
          <w:rFonts w:ascii="Calibri" w:hAnsi="Calibri"/>
        </w:rPr>
        <w:t xml:space="preserve">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</w:t>
      </w:r>
      <w:r w:rsidR="00B651DD" w:rsidRPr="00060788">
        <w:rPr>
          <w:rFonts w:ascii="Calibri" w:hAnsi="Calibri"/>
        </w:rPr>
        <w:t xml:space="preserve"> błędu</w:t>
      </w:r>
      <w:r w:rsidRPr="00060788">
        <w:rPr>
          <w:rFonts w:ascii="Calibri" w:hAnsi="Calibri"/>
        </w:rPr>
        <w:t>.</w:t>
      </w:r>
    </w:p>
    <w:p w14:paraId="02FD1275" w14:textId="7B39F6EA" w:rsidR="00BE0EA3" w:rsidRPr="00060788" w:rsidRDefault="00CE30AF" w:rsidP="00D543CA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eastAsia="Calibri" w:hAnsi="Calibri"/>
          <w:bCs/>
        </w:rPr>
        <w:t xml:space="preserve">Złożenie załączników w sposób, o którym mowa w ust. </w:t>
      </w:r>
      <w:r w:rsidR="00BB3794" w:rsidRPr="00060788">
        <w:rPr>
          <w:rFonts w:ascii="Calibri" w:eastAsia="Calibri" w:hAnsi="Calibri"/>
          <w:bCs/>
        </w:rPr>
        <w:t>10</w:t>
      </w:r>
      <w:r w:rsidR="00D41814" w:rsidRPr="00060788">
        <w:rPr>
          <w:rFonts w:ascii="Calibri" w:eastAsia="Calibri" w:hAnsi="Calibri"/>
          <w:bCs/>
        </w:rPr>
        <w:t xml:space="preserve">, </w:t>
      </w:r>
      <w:r w:rsidR="007B6E48" w:rsidRPr="00060788">
        <w:rPr>
          <w:rFonts w:ascii="Calibri" w:eastAsia="Calibri" w:hAnsi="Calibri"/>
          <w:bCs/>
        </w:rPr>
        <w:t>powinno</w:t>
      </w:r>
      <w:r w:rsidRPr="00060788">
        <w:rPr>
          <w:rFonts w:ascii="Calibri" w:eastAsia="Calibri" w:hAnsi="Calibri"/>
          <w:bCs/>
        </w:rPr>
        <w:t xml:space="preserve"> nastąpić</w:t>
      </w:r>
      <w:r w:rsidR="008C46CC" w:rsidRPr="00060788">
        <w:rPr>
          <w:rFonts w:ascii="Calibri" w:eastAsia="Calibri" w:hAnsi="Calibri"/>
          <w:bCs/>
        </w:rPr>
        <w:t xml:space="preserve"> </w:t>
      </w:r>
      <w:r w:rsidR="00AC0675" w:rsidRPr="00060788">
        <w:rPr>
          <w:rFonts w:ascii="Calibri" w:eastAsia="Calibri" w:hAnsi="Calibri"/>
          <w:bCs/>
        </w:rPr>
        <w:br/>
      </w:r>
      <w:r w:rsidR="008C46CC" w:rsidRPr="00060788">
        <w:rPr>
          <w:rFonts w:ascii="Calibri" w:eastAsia="Calibri" w:hAnsi="Calibri"/>
          <w:bCs/>
        </w:rPr>
        <w:t>w</w:t>
      </w:r>
      <w:r w:rsidRPr="00060788">
        <w:rPr>
          <w:rFonts w:ascii="Calibri" w:eastAsia="Calibri" w:hAnsi="Calibri"/>
          <w:bCs/>
        </w:rPr>
        <w:t xml:space="preserve"> </w:t>
      </w:r>
      <w:r w:rsidR="00995BA6" w:rsidRPr="00060788">
        <w:rPr>
          <w:rFonts w:ascii="Calibri" w:hAnsi="Calibri"/>
          <w:color w:val="000000"/>
        </w:rPr>
        <w:t>terminie 2 dni</w:t>
      </w:r>
      <w:r w:rsidR="00D41814" w:rsidRPr="00060788">
        <w:rPr>
          <w:rFonts w:ascii="Calibri" w:hAnsi="Calibri"/>
          <w:color w:val="000000"/>
        </w:rPr>
        <w:t xml:space="preserve"> </w:t>
      </w:r>
      <w:r w:rsidRPr="00060788">
        <w:rPr>
          <w:rFonts w:ascii="Calibri" w:hAnsi="Calibri"/>
          <w:color w:val="000000"/>
        </w:rPr>
        <w:t>roboczych od dnia złożenia wniosku o dofinansowanie w GW</w:t>
      </w:r>
      <w:r w:rsidR="00185106" w:rsidRPr="00060788">
        <w:rPr>
          <w:rFonts w:ascii="Calibri" w:hAnsi="Calibri"/>
          <w:color w:val="000000"/>
        </w:rPr>
        <w:t>.</w:t>
      </w:r>
    </w:p>
    <w:p w14:paraId="3EF3C5E9" w14:textId="701B0142" w:rsidR="00E97A0C" w:rsidRPr="00060788" w:rsidRDefault="00CE30AF" w:rsidP="00D543CA">
      <w:pPr>
        <w:numPr>
          <w:ilvl w:val="0"/>
          <w:numId w:val="2"/>
        </w:numPr>
        <w:spacing w:line="276" w:lineRule="auto"/>
        <w:ind w:left="425" w:hanging="426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>W przypadku stwierdzenia błędów związanych z funkcjonowaniem GW</w:t>
      </w:r>
      <w:r w:rsidR="00E97A0C" w:rsidRPr="00060788">
        <w:rPr>
          <w:rFonts w:ascii="Calibri" w:eastAsia="Calibri" w:hAnsi="Calibri"/>
          <w:bCs/>
        </w:rPr>
        <w:t xml:space="preserve"> wnioskodawca:</w:t>
      </w:r>
    </w:p>
    <w:p w14:paraId="75177451" w14:textId="6E850159" w:rsidR="00E97A0C" w:rsidRPr="00060788" w:rsidRDefault="00E97A0C" w:rsidP="00D543CA">
      <w:pPr>
        <w:numPr>
          <w:ilvl w:val="1"/>
          <w:numId w:val="2"/>
        </w:numPr>
        <w:spacing w:line="276" w:lineRule="auto"/>
        <w:ind w:left="851" w:hanging="425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 xml:space="preserve">powinien dokonać zgłoszenia </w:t>
      </w:r>
      <w:r w:rsidR="00CE30AF" w:rsidRPr="00060788">
        <w:rPr>
          <w:rFonts w:ascii="Calibri" w:eastAsia="Calibri" w:hAnsi="Calibri"/>
          <w:bCs/>
        </w:rPr>
        <w:t>błędów za pomocą formularza dostępnego w GW</w:t>
      </w:r>
      <w:r w:rsidR="00DC5FEC" w:rsidRPr="00060788">
        <w:rPr>
          <w:rFonts w:ascii="Calibri" w:eastAsia="Calibri" w:hAnsi="Calibri"/>
          <w:bCs/>
        </w:rPr>
        <w:t>;</w:t>
      </w:r>
    </w:p>
    <w:p w14:paraId="74A61377" w14:textId="10E26947" w:rsidR="00C3116F" w:rsidRPr="00060788" w:rsidRDefault="004A3CA8" w:rsidP="00D543CA">
      <w:pPr>
        <w:numPr>
          <w:ilvl w:val="1"/>
          <w:numId w:val="2"/>
        </w:numPr>
        <w:spacing w:line="276" w:lineRule="auto"/>
        <w:ind w:left="851" w:hanging="425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>w przypadku awarii formularza, o którym mowa w pkt 1powinien</w:t>
      </w:r>
      <w:r w:rsidR="00E97A0C" w:rsidRPr="00060788">
        <w:rPr>
          <w:rFonts w:ascii="Calibri" w:eastAsia="Calibri" w:hAnsi="Calibri"/>
          <w:bCs/>
        </w:rPr>
        <w:t xml:space="preserve"> skontaktować się z PARP za pośrednictwem formularza kontaktowego zamieszczonego na stronie działania/poddziałania</w:t>
      </w:r>
      <w:r w:rsidR="00C3116F" w:rsidRPr="00060788">
        <w:rPr>
          <w:rFonts w:ascii="Calibri" w:eastAsia="Calibri" w:hAnsi="Calibri"/>
          <w:bCs/>
        </w:rPr>
        <w:t>,</w:t>
      </w:r>
      <w:r w:rsidR="00E97A0C" w:rsidRPr="00060788">
        <w:rPr>
          <w:rFonts w:ascii="Calibri" w:eastAsia="Calibri" w:hAnsi="Calibri"/>
          <w:bCs/>
        </w:rPr>
        <w:t xml:space="preserve"> </w:t>
      </w:r>
    </w:p>
    <w:p w14:paraId="0831C812" w14:textId="75391003" w:rsidR="00607A01" w:rsidRPr="00060788" w:rsidRDefault="00607A01" w:rsidP="00D543CA">
      <w:pPr>
        <w:spacing w:line="276" w:lineRule="auto"/>
        <w:ind w:left="426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 xml:space="preserve">pod rygorem pozostawienia </w:t>
      </w:r>
      <w:r w:rsidR="00653853" w:rsidRPr="00060788">
        <w:rPr>
          <w:rFonts w:ascii="Calibri" w:eastAsia="Calibri" w:hAnsi="Calibri"/>
          <w:bCs/>
        </w:rPr>
        <w:t>zgłoszenia</w:t>
      </w:r>
      <w:r w:rsidRPr="00060788">
        <w:rPr>
          <w:rFonts w:ascii="Calibri" w:eastAsia="Calibri" w:hAnsi="Calibri"/>
          <w:bCs/>
        </w:rPr>
        <w:t xml:space="preserve"> </w:t>
      </w:r>
      <w:r w:rsidR="004A3CA8" w:rsidRPr="00060788">
        <w:rPr>
          <w:rFonts w:ascii="Calibri" w:eastAsia="Calibri" w:hAnsi="Calibri"/>
          <w:bCs/>
        </w:rPr>
        <w:t xml:space="preserve">błędów </w:t>
      </w:r>
      <w:r w:rsidRPr="00060788">
        <w:rPr>
          <w:rFonts w:ascii="Calibri" w:eastAsia="Calibri" w:hAnsi="Calibri"/>
          <w:bCs/>
        </w:rPr>
        <w:t>bez rozpatrzenia.</w:t>
      </w:r>
    </w:p>
    <w:p w14:paraId="202C77A0" w14:textId="449A65C7" w:rsidR="00BE0EA3" w:rsidRPr="00060788" w:rsidRDefault="00CE30AF" w:rsidP="00D543CA">
      <w:pPr>
        <w:numPr>
          <w:ilvl w:val="0"/>
          <w:numId w:val="2"/>
        </w:numPr>
        <w:spacing w:line="276" w:lineRule="auto"/>
        <w:ind w:left="426" w:hanging="426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64F60B71" w14:textId="7F91AEF6" w:rsidR="00BE0EA3" w:rsidRPr="00060788" w:rsidRDefault="00CE30AF" w:rsidP="00D543CA">
      <w:pPr>
        <w:numPr>
          <w:ilvl w:val="0"/>
          <w:numId w:val="2"/>
        </w:numPr>
        <w:spacing w:line="276" w:lineRule="auto"/>
        <w:ind w:left="426" w:hanging="426"/>
        <w:rPr>
          <w:rFonts w:ascii="Calibri" w:eastAsia="Calibri" w:hAnsi="Calibri"/>
          <w:bCs/>
        </w:rPr>
      </w:pPr>
      <w:r w:rsidRPr="00060788">
        <w:rPr>
          <w:rFonts w:ascii="Calibri" w:eastAsia="Calibri" w:hAnsi="Calibri"/>
          <w:bCs/>
        </w:rPr>
        <w:t>Pozytywne rozpatrzenie zgłoszenia</w:t>
      </w:r>
      <w:r w:rsidR="00C3116F" w:rsidRPr="00060788">
        <w:rPr>
          <w:rFonts w:ascii="Calibri" w:eastAsia="Calibri" w:hAnsi="Calibri"/>
          <w:bCs/>
        </w:rPr>
        <w:t>, o którym mowa w ust. 1</w:t>
      </w:r>
      <w:r w:rsidR="00A70C75" w:rsidRPr="00060788">
        <w:rPr>
          <w:rFonts w:ascii="Calibri" w:eastAsia="Calibri" w:hAnsi="Calibri"/>
          <w:bCs/>
        </w:rPr>
        <w:t>2</w:t>
      </w:r>
      <w:r w:rsidR="00C3116F" w:rsidRPr="00060788">
        <w:rPr>
          <w:rFonts w:ascii="Calibri" w:eastAsia="Calibri" w:hAnsi="Calibri"/>
          <w:bCs/>
        </w:rPr>
        <w:t>,</w:t>
      </w:r>
      <w:r w:rsidRPr="00060788">
        <w:rPr>
          <w:rFonts w:ascii="Calibri" w:eastAsia="Calibri" w:hAnsi="Calibri"/>
          <w:bCs/>
        </w:rPr>
        <w:t xml:space="preserve"> możliwe jest jedynie w przypadku, gdy problemy</w:t>
      </w:r>
      <w:r w:rsidR="008774E3" w:rsidRPr="00060788">
        <w:rPr>
          <w:rFonts w:ascii="Calibri" w:eastAsia="Calibri" w:hAnsi="Calibri"/>
          <w:bCs/>
        </w:rPr>
        <w:t xml:space="preserve"> </w:t>
      </w:r>
      <w:r w:rsidRPr="00060788">
        <w:rPr>
          <w:rFonts w:ascii="Calibri" w:eastAsia="Calibri" w:hAnsi="Calibri"/>
          <w:bCs/>
        </w:rPr>
        <w:t xml:space="preserve">związane </w:t>
      </w:r>
      <w:r w:rsidR="00C3116F" w:rsidRPr="00060788">
        <w:rPr>
          <w:rFonts w:ascii="Calibri" w:eastAsia="Calibri" w:hAnsi="Calibri"/>
          <w:bCs/>
        </w:rPr>
        <w:t>z wadliwym funkcjonowaniem GW</w:t>
      </w:r>
      <w:r w:rsidR="008774E3" w:rsidRPr="00060788">
        <w:rPr>
          <w:rFonts w:ascii="Calibri" w:eastAsia="Calibri" w:hAnsi="Calibri"/>
          <w:bCs/>
        </w:rPr>
        <w:t xml:space="preserve"> nie </w:t>
      </w:r>
      <w:r w:rsidRPr="00060788">
        <w:rPr>
          <w:rFonts w:ascii="Calibri" w:eastAsia="Calibri" w:hAnsi="Calibri"/>
          <w:bCs/>
        </w:rPr>
        <w:t xml:space="preserve">leżą po stronie </w:t>
      </w:r>
      <w:r w:rsidR="008774E3" w:rsidRPr="00060788">
        <w:rPr>
          <w:rFonts w:ascii="Calibri" w:eastAsia="Calibri" w:hAnsi="Calibri"/>
          <w:bCs/>
        </w:rPr>
        <w:t>wnioskodawcy</w:t>
      </w:r>
      <w:r w:rsidRPr="00060788">
        <w:rPr>
          <w:rFonts w:ascii="Calibri" w:eastAsia="Calibri" w:hAnsi="Calibri"/>
          <w:bCs/>
        </w:rPr>
        <w:t>.</w:t>
      </w:r>
    </w:p>
    <w:p w14:paraId="4E21D17B" w14:textId="29102864" w:rsidR="00BE0EA3" w:rsidRPr="00060788" w:rsidRDefault="00CE30AF" w:rsidP="00D543CA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 </w:t>
      </w:r>
      <w:r w:rsidR="00952657" w:rsidRPr="00060788">
        <w:rPr>
          <w:rFonts w:ascii="Calibri" w:hAnsi="Calibri"/>
        </w:rPr>
        <w:t xml:space="preserve">przypadku </w:t>
      </w:r>
      <w:r w:rsidRPr="00060788">
        <w:rPr>
          <w:rFonts w:ascii="Calibri" w:hAnsi="Calibri"/>
        </w:rPr>
        <w:t>wystąpienia długotrwałych problemów technicznych uniemożliwiających składanie wniosków o dofinansowanie za pomocą GW, należy stosować się do komunikatów zamieszczanych na stronie internetowej PARP.</w:t>
      </w:r>
    </w:p>
    <w:p w14:paraId="026E36F3" w14:textId="12F2087C" w:rsidR="00BE0EA3" w:rsidRPr="00060788" w:rsidRDefault="00B77FF2" w:rsidP="00D543CA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 xml:space="preserve">Wnioski o dofinansowanie, które nie zostały złożone zgodnie z </w:t>
      </w:r>
      <w:r w:rsidRPr="00060788">
        <w:rPr>
          <w:rFonts w:ascii="Calibri" w:hAnsi="Calibri"/>
          <w:color w:val="000000" w:themeColor="text1"/>
        </w:rPr>
        <w:t xml:space="preserve">§ 4 ust. </w:t>
      </w:r>
      <w:r w:rsidR="00AB19D8" w:rsidRPr="00060788">
        <w:rPr>
          <w:rFonts w:ascii="Calibri" w:hAnsi="Calibri"/>
          <w:color w:val="000000" w:themeColor="text1"/>
        </w:rPr>
        <w:t>6</w:t>
      </w:r>
      <w:r w:rsidRPr="00060788">
        <w:rPr>
          <w:rFonts w:ascii="Calibri" w:hAnsi="Calibri"/>
          <w:color w:val="000000" w:themeColor="text1"/>
        </w:rPr>
        <w:t>,</w:t>
      </w:r>
      <w:r w:rsidRPr="00060788">
        <w:rPr>
          <w:rFonts w:ascii="Calibri" w:eastAsia="Calibri" w:hAnsi="Calibri"/>
          <w:lang w:eastAsia="en-US"/>
        </w:rPr>
        <w:t xml:space="preserve"> PARP przechowuje w swoim systemie informatycznym przez okres 12 miesięcy od dnia zakończenia naboru w </w:t>
      </w:r>
      <w:r w:rsidR="0059542F" w:rsidRPr="00060788">
        <w:rPr>
          <w:rFonts w:ascii="Calibri" w:eastAsia="Calibri" w:hAnsi="Calibri"/>
          <w:lang w:eastAsia="en-US"/>
        </w:rPr>
        <w:t xml:space="preserve">danym </w:t>
      </w:r>
      <w:r w:rsidRPr="00060788">
        <w:rPr>
          <w:rFonts w:ascii="Calibri" w:eastAsia="Calibri" w:hAnsi="Calibri"/>
          <w:lang w:eastAsia="en-US"/>
        </w:rPr>
        <w:t>konkursie.</w:t>
      </w:r>
      <w:r w:rsidR="002675C2" w:rsidRPr="00060788">
        <w:rPr>
          <w:rFonts w:ascii="Calibri" w:eastAsia="Calibri" w:hAnsi="Calibri"/>
          <w:lang w:eastAsia="en-US"/>
        </w:rPr>
        <w:t xml:space="preserve"> </w:t>
      </w:r>
      <w:r w:rsidR="000C3732" w:rsidRPr="00060788">
        <w:rPr>
          <w:rFonts w:ascii="Calibri" w:eastAsia="Calibri" w:hAnsi="Calibri"/>
          <w:lang w:eastAsia="en-US"/>
        </w:rPr>
        <w:t>Po upływie ww. terminu wniosk</w:t>
      </w:r>
      <w:r w:rsidR="003578A8" w:rsidRPr="00060788">
        <w:rPr>
          <w:rFonts w:ascii="Calibri" w:eastAsia="Calibri" w:hAnsi="Calibri"/>
          <w:lang w:eastAsia="en-US"/>
        </w:rPr>
        <w:t>i</w:t>
      </w:r>
      <w:r w:rsidR="005120E1" w:rsidRPr="00060788">
        <w:rPr>
          <w:rFonts w:ascii="Calibri" w:eastAsia="Calibri" w:hAnsi="Calibri"/>
          <w:lang w:eastAsia="en-US"/>
        </w:rPr>
        <w:t xml:space="preserve"> </w:t>
      </w:r>
      <w:r w:rsidR="000C3732" w:rsidRPr="00060788">
        <w:rPr>
          <w:rFonts w:ascii="Calibri" w:eastAsia="Calibri" w:hAnsi="Calibri"/>
          <w:lang w:eastAsia="en-US"/>
        </w:rPr>
        <w:t>zosta</w:t>
      </w:r>
      <w:r w:rsidR="003578A8" w:rsidRPr="00060788">
        <w:rPr>
          <w:rFonts w:ascii="Calibri" w:eastAsia="Calibri" w:hAnsi="Calibri"/>
          <w:lang w:eastAsia="en-US"/>
        </w:rPr>
        <w:t>ną</w:t>
      </w:r>
      <w:r w:rsidR="00C3116F" w:rsidRPr="00060788">
        <w:rPr>
          <w:rFonts w:ascii="Calibri" w:eastAsia="Calibri" w:hAnsi="Calibri"/>
          <w:lang w:eastAsia="en-US"/>
        </w:rPr>
        <w:t xml:space="preserve"> trwale usunięte.</w:t>
      </w:r>
    </w:p>
    <w:p w14:paraId="11CDDDB8" w14:textId="6A942200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7</w:t>
      </w:r>
      <w:r w:rsidR="003D43AD" w:rsidRPr="00060788">
        <w:rPr>
          <w:rFonts w:cs="Times New Roman"/>
        </w:rPr>
        <w:t xml:space="preserve">. </w:t>
      </w:r>
      <w:r w:rsidR="00C00E04" w:rsidRPr="00060788">
        <w:rPr>
          <w:rFonts w:cs="Times New Roman"/>
        </w:rPr>
        <w:t>Warunki formalne i oczywiste omyłki - s</w:t>
      </w:r>
      <w:r w:rsidRPr="00060788">
        <w:rPr>
          <w:rFonts w:cs="Times New Roman"/>
        </w:rPr>
        <w:t xml:space="preserve">posób </w:t>
      </w:r>
      <w:r w:rsidR="00C00E04" w:rsidRPr="00060788">
        <w:rPr>
          <w:rFonts w:cs="Times New Roman"/>
        </w:rPr>
        <w:t xml:space="preserve">ich </w:t>
      </w:r>
      <w:r w:rsidRPr="00060788">
        <w:rPr>
          <w:rFonts w:cs="Times New Roman"/>
        </w:rPr>
        <w:t xml:space="preserve">uzupełniania lub poprawiania </w:t>
      </w:r>
    </w:p>
    <w:p w14:paraId="33B443B3" w14:textId="3A26D1EE" w:rsidR="00666D95" w:rsidRPr="00060788" w:rsidRDefault="009B2DB3" w:rsidP="00264E71">
      <w:pPr>
        <w:pStyle w:val="Akapitzlist"/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W</w:t>
      </w:r>
      <w:r w:rsidR="00884E41" w:rsidRPr="00060788">
        <w:rPr>
          <w:rFonts w:ascii="Calibri" w:hAnsi="Calibri"/>
        </w:rPr>
        <w:t xml:space="preserve">eryfikując </w:t>
      </w:r>
      <w:r w:rsidRPr="00060788">
        <w:rPr>
          <w:rFonts w:ascii="Calibri" w:hAnsi="Calibri"/>
        </w:rPr>
        <w:t>warunk</w:t>
      </w:r>
      <w:r w:rsidR="00884E41" w:rsidRPr="00060788">
        <w:rPr>
          <w:rFonts w:ascii="Calibri" w:hAnsi="Calibri"/>
        </w:rPr>
        <w:t>i</w:t>
      </w:r>
      <w:r w:rsidRPr="00060788">
        <w:rPr>
          <w:rFonts w:ascii="Calibri" w:hAnsi="Calibri"/>
        </w:rPr>
        <w:t xml:space="preserve"> formaln</w:t>
      </w:r>
      <w:r w:rsidR="00884E41" w:rsidRPr="00060788">
        <w:rPr>
          <w:rFonts w:ascii="Calibri" w:hAnsi="Calibri"/>
        </w:rPr>
        <w:t>e</w:t>
      </w:r>
      <w:r w:rsidRPr="00060788">
        <w:rPr>
          <w:rFonts w:ascii="Calibri" w:hAnsi="Calibri"/>
        </w:rPr>
        <w:t xml:space="preserve"> ustalane jest czy: </w:t>
      </w:r>
      <w:r w:rsidR="00666D95" w:rsidRPr="00060788">
        <w:rPr>
          <w:rFonts w:ascii="Calibri" w:hAnsi="Calibri"/>
        </w:rPr>
        <w:t xml:space="preserve"> </w:t>
      </w:r>
    </w:p>
    <w:p w14:paraId="5DC1EF15" w14:textId="54DA8A7E" w:rsidR="00C30E27" w:rsidRPr="00060788" w:rsidRDefault="008F790A" w:rsidP="00264E71">
      <w:pPr>
        <w:pStyle w:val="Akapitzlist"/>
        <w:numPr>
          <w:ilvl w:val="0"/>
          <w:numId w:val="20"/>
        </w:numPr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>w</w:t>
      </w:r>
      <w:r w:rsidR="00C30E27" w:rsidRPr="00060788">
        <w:rPr>
          <w:rFonts w:ascii="Calibri" w:hAnsi="Calibri"/>
        </w:rPr>
        <w:t xml:space="preserve">szystkie pola wniosku </w:t>
      </w:r>
      <w:r w:rsidR="0045359B" w:rsidRPr="00060788">
        <w:rPr>
          <w:rFonts w:ascii="Calibri" w:hAnsi="Calibri"/>
        </w:rPr>
        <w:t xml:space="preserve">o dofinansowanie </w:t>
      </w:r>
      <w:r w:rsidR="00F05C36" w:rsidRPr="00060788">
        <w:rPr>
          <w:rFonts w:ascii="Calibri" w:hAnsi="Calibri"/>
        </w:rPr>
        <w:t xml:space="preserve">wymagane </w:t>
      </w:r>
      <w:r w:rsidR="00F05C36" w:rsidRPr="00060788">
        <w:rPr>
          <w:rFonts w:ascii="Calibri" w:eastAsia="Calibri" w:hAnsi="Calibri"/>
          <w:lang w:eastAsia="en-US"/>
        </w:rPr>
        <w:t>Instrukcją wypełniania wniosku o dofinansowanie projektu</w:t>
      </w:r>
      <w:r w:rsidR="00F05C36" w:rsidRPr="00060788">
        <w:rPr>
          <w:rFonts w:ascii="Calibri" w:hAnsi="Calibri"/>
        </w:rPr>
        <w:t xml:space="preserve"> </w:t>
      </w:r>
      <w:r w:rsidR="00C30E27" w:rsidRPr="00060788">
        <w:rPr>
          <w:rFonts w:ascii="Calibri" w:hAnsi="Calibri"/>
        </w:rPr>
        <w:t>zostały wypełnione;</w:t>
      </w:r>
      <w:r w:rsidR="000233EC" w:rsidRPr="00060788">
        <w:rPr>
          <w:rFonts w:ascii="Calibri" w:hAnsi="Calibri"/>
        </w:rPr>
        <w:t xml:space="preserve"> </w:t>
      </w:r>
    </w:p>
    <w:p w14:paraId="515E5D67" w14:textId="7E5060E3" w:rsidR="00C14575" w:rsidRPr="00060788" w:rsidRDefault="00C14575" w:rsidP="00264E71">
      <w:pPr>
        <w:pStyle w:val="Akapitzlist"/>
        <w:numPr>
          <w:ilvl w:val="0"/>
          <w:numId w:val="20"/>
        </w:numPr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 xml:space="preserve">wniosek </w:t>
      </w:r>
      <w:r w:rsidR="00C74407" w:rsidRPr="00060788">
        <w:rPr>
          <w:rFonts w:ascii="Calibri" w:hAnsi="Calibri"/>
        </w:rPr>
        <w:t xml:space="preserve">o dofinansowanie </w:t>
      </w:r>
      <w:r w:rsidRPr="00060788">
        <w:rPr>
          <w:rFonts w:ascii="Calibri" w:hAnsi="Calibri"/>
        </w:rPr>
        <w:t>zawiera wszystkie wymagane załączniki</w:t>
      </w:r>
      <w:r w:rsidR="001471BE" w:rsidRPr="00060788">
        <w:rPr>
          <w:rFonts w:ascii="Calibri" w:hAnsi="Calibri"/>
        </w:rPr>
        <w:t xml:space="preserve">, </w:t>
      </w:r>
      <w:r w:rsidR="00C74407" w:rsidRPr="00060788">
        <w:rPr>
          <w:rFonts w:ascii="Calibri" w:hAnsi="Calibri"/>
        </w:rPr>
        <w:t xml:space="preserve">oraz czy wszystkie załączniki zostały </w:t>
      </w:r>
      <w:r w:rsidR="001471BE" w:rsidRPr="00060788">
        <w:rPr>
          <w:rFonts w:ascii="Calibri" w:hAnsi="Calibri"/>
        </w:rPr>
        <w:t>sporządzone na właściwym wzorze</w:t>
      </w:r>
      <w:r w:rsidR="007D085B" w:rsidRPr="00060788">
        <w:rPr>
          <w:rFonts w:ascii="Calibri" w:hAnsi="Calibri"/>
        </w:rPr>
        <w:t xml:space="preserve">, </w:t>
      </w:r>
      <w:r w:rsidR="00C74407" w:rsidRPr="00060788">
        <w:rPr>
          <w:rFonts w:ascii="Calibri" w:hAnsi="Calibri"/>
        </w:rPr>
        <w:t xml:space="preserve">są </w:t>
      </w:r>
      <w:r w:rsidR="00F52E08" w:rsidRPr="00060788">
        <w:rPr>
          <w:rFonts w:ascii="Calibri" w:hAnsi="Calibri"/>
        </w:rPr>
        <w:t>kompletne</w:t>
      </w:r>
      <w:r w:rsidR="000E056E" w:rsidRPr="00060788">
        <w:rPr>
          <w:rFonts w:ascii="Calibri" w:hAnsi="Calibri"/>
        </w:rPr>
        <w:t xml:space="preserve"> i czytelne</w:t>
      </w:r>
      <w:r w:rsidR="00130B21" w:rsidRPr="00060788">
        <w:rPr>
          <w:rStyle w:val="Odwoanieprzypisudolnego"/>
          <w:rFonts w:ascii="Calibri" w:hAnsi="Calibri"/>
        </w:rPr>
        <w:footnoteReference w:id="1"/>
      </w:r>
      <w:r w:rsidR="0006126F" w:rsidRPr="00060788">
        <w:rPr>
          <w:rFonts w:ascii="Calibri" w:hAnsi="Calibri"/>
        </w:rPr>
        <w:t>;</w:t>
      </w:r>
    </w:p>
    <w:p w14:paraId="0EFEA757" w14:textId="34D6E03D" w:rsidR="0097509E" w:rsidRPr="00060788" w:rsidRDefault="0015539C" w:rsidP="00264E71">
      <w:pPr>
        <w:pStyle w:val="Akapitzlist"/>
        <w:numPr>
          <w:ilvl w:val="0"/>
          <w:numId w:val="20"/>
        </w:numPr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 xml:space="preserve">dane </w:t>
      </w:r>
      <w:r w:rsidR="0097509E" w:rsidRPr="00060788">
        <w:rPr>
          <w:rFonts w:ascii="Calibri" w:hAnsi="Calibri"/>
        </w:rPr>
        <w:t xml:space="preserve">zawarte we wniosku </w:t>
      </w:r>
      <w:r w:rsidR="009544E6" w:rsidRPr="00060788">
        <w:rPr>
          <w:rFonts w:ascii="Calibri" w:hAnsi="Calibri"/>
        </w:rPr>
        <w:t xml:space="preserve">o dofinansowanie </w:t>
      </w:r>
      <w:r w:rsidR="0097509E" w:rsidRPr="00060788">
        <w:rPr>
          <w:rFonts w:ascii="Calibri" w:hAnsi="Calibri"/>
        </w:rPr>
        <w:t xml:space="preserve">są zgodne z </w:t>
      </w:r>
      <w:r w:rsidRPr="00060788">
        <w:rPr>
          <w:rFonts w:ascii="Calibri" w:hAnsi="Calibri"/>
        </w:rPr>
        <w:t xml:space="preserve">danymi zawartymi w ogólnodostępnych rejestrach, w tym </w:t>
      </w:r>
      <w:r w:rsidR="00FC3222" w:rsidRPr="00060788">
        <w:rPr>
          <w:rFonts w:ascii="Calibri" w:hAnsi="Calibri"/>
        </w:rPr>
        <w:t>w Krajowym Rejestrze Sądowym w</w:t>
      </w:r>
      <w:r w:rsidRPr="00060788">
        <w:rPr>
          <w:rFonts w:ascii="Calibri" w:hAnsi="Calibri"/>
        </w:rPr>
        <w:t>edłu</w:t>
      </w:r>
      <w:r w:rsidR="00FC3222" w:rsidRPr="00060788">
        <w:rPr>
          <w:rFonts w:ascii="Calibri" w:hAnsi="Calibri"/>
        </w:rPr>
        <w:t xml:space="preserve">g stanu na dzień </w:t>
      </w:r>
      <w:r w:rsidRPr="00060788">
        <w:rPr>
          <w:rFonts w:ascii="Calibri" w:hAnsi="Calibri"/>
        </w:rPr>
        <w:t>złożenia</w:t>
      </w:r>
      <w:r w:rsidR="00FC3222" w:rsidRPr="00060788">
        <w:rPr>
          <w:rFonts w:ascii="Calibri" w:hAnsi="Calibri"/>
        </w:rPr>
        <w:t xml:space="preserve"> wniosku o dofinansowanie w GW. </w:t>
      </w:r>
    </w:p>
    <w:p w14:paraId="08668AB3" w14:textId="6AFEAD45" w:rsidR="00972A3C" w:rsidRPr="00060788" w:rsidRDefault="0026346A" w:rsidP="00264E71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W</w:t>
      </w:r>
      <w:r w:rsidR="00923C9D" w:rsidRPr="00060788">
        <w:rPr>
          <w:rFonts w:ascii="Calibri" w:eastAsia="Calibri" w:hAnsi="Calibri"/>
          <w:color w:val="000000"/>
        </w:rPr>
        <w:t xml:space="preserve"> </w:t>
      </w:r>
      <w:r w:rsidR="00CE30AF" w:rsidRPr="00060788">
        <w:rPr>
          <w:rFonts w:ascii="Calibri" w:hAnsi="Calibri"/>
        </w:rPr>
        <w:t>przypadku stwierdzenia we wniosku o dofinansowanie</w:t>
      </w:r>
      <w:r w:rsidR="00972A3C" w:rsidRPr="00060788">
        <w:rPr>
          <w:rFonts w:ascii="Calibri" w:hAnsi="Calibri"/>
        </w:rPr>
        <w:t>:</w:t>
      </w:r>
    </w:p>
    <w:p w14:paraId="07A7BE5A" w14:textId="02D48822" w:rsidR="00972A3C" w:rsidRPr="00060788" w:rsidRDefault="00CE30AF" w:rsidP="00264E71">
      <w:pPr>
        <w:pStyle w:val="Akapitzlist"/>
        <w:numPr>
          <w:ilvl w:val="0"/>
          <w:numId w:val="26"/>
        </w:numPr>
        <w:spacing w:after="120" w:line="276" w:lineRule="auto"/>
        <w:ind w:left="851" w:hanging="425"/>
        <w:rPr>
          <w:rFonts w:ascii="Calibri" w:hAnsi="Calibri"/>
        </w:rPr>
      </w:pPr>
      <w:r w:rsidRPr="00060788">
        <w:rPr>
          <w:rFonts w:ascii="Calibri" w:hAnsi="Calibri"/>
        </w:rPr>
        <w:t xml:space="preserve">braków </w:t>
      </w:r>
      <w:r w:rsidR="00F61B03" w:rsidRPr="00060788">
        <w:rPr>
          <w:rFonts w:ascii="Calibri" w:hAnsi="Calibri"/>
        </w:rPr>
        <w:t>w zakresie warunków</w:t>
      </w:r>
      <w:r w:rsidR="00F61B03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 xml:space="preserve">formalnych </w:t>
      </w:r>
      <w:r w:rsidR="00972A3C" w:rsidRPr="00060788">
        <w:rPr>
          <w:rFonts w:ascii="Calibri" w:eastAsia="Calibri" w:hAnsi="Calibri"/>
          <w:lang w:eastAsia="en-US"/>
        </w:rPr>
        <w:t xml:space="preserve">- </w:t>
      </w:r>
      <w:r w:rsidRPr="00060788">
        <w:rPr>
          <w:rFonts w:ascii="Calibri" w:eastAsia="Calibri" w:hAnsi="Calibri"/>
          <w:lang w:eastAsia="en-US"/>
        </w:rPr>
        <w:t>PARP</w:t>
      </w:r>
      <w:r w:rsidRPr="00060788">
        <w:rPr>
          <w:rFonts w:ascii="Calibri" w:hAnsi="Calibri"/>
        </w:rPr>
        <w:t xml:space="preserve"> </w:t>
      </w:r>
      <w:r w:rsidRPr="00060788">
        <w:rPr>
          <w:rFonts w:ascii="Calibri" w:eastAsia="Calibri" w:hAnsi="Calibri"/>
          <w:lang w:eastAsia="en-US"/>
        </w:rPr>
        <w:t>wzywa wnioskodawcę do ich uzupełnienia</w:t>
      </w:r>
      <w:r w:rsidR="00D47A91" w:rsidRPr="00060788">
        <w:rPr>
          <w:rFonts w:ascii="Calibri" w:eastAsia="Calibri" w:hAnsi="Calibri"/>
          <w:lang w:eastAsia="en-US"/>
        </w:rPr>
        <w:t xml:space="preserve">. </w:t>
      </w:r>
      <w:r w:rsidR="00F95F14" w:rsidRPr="00060788">
        <w:rPr>
          <w:rFonts w:ascii="Calibri" w:eastAsia="Calibri" w:hAnsi="Calibri"/>
          <w:lang w:eastAsia="en-US"/>
        </w:rPr>
        <w:t>I</w:t>
      </w:r>
      <w:r w:rsidR="00D47A91" w:rsidRPr="00060788">
        <w:rPr>
          <w:rFonts w:ascii="Calibri" w:eastAsia="Calibri" w:hAnsi="Calibri"/>
          <w:lang w:eastAsia="en-US"/>
        </w:rPr>
        <w:t xml:space="preserve">nformację o wezwaniu do uzupełnienia w GW, PARP kieruje na adres poczty elektronicznej wnioskodawcy. Wnioskodawca powinien uzupełnić braki w zakresie warunków formalnych </w:t>
      </w:r>
      <w:r w:rsidR="00D47A91" w:rsidRPr="00060788">
        <w:rPr>
          <w:rFonts w:ascii="Calibri" w:eastAsia="Calibri" w:hAnsi="Calibri"/>
          <w:color w:val="000000"/>
        </w:rPr>
        <w:t>w terminie 7 dni od dnia następującego po dniu wysłania przez PARP informacji o wezwaniu</w:t>
      </w:r>
      <w:r w:rsidR="00F95F14" w:rsidRPr="00060788">
        <w:rPr>
          <w:rFonts w:ascii="Calibri" w:eastAsia="Calibri" w:hAnsi="Calibri"/>
          <w:color w:val="000000"/>
        </w:rPr>
        <w:t xml:space="preserve"> (dla biegu tego terminu nie ma znaczenia dzień odebrania wezwania przez wnioskodawcę);</w:t>
      </w:r>
    </w:p>
    <w:p w14:paraId="1E3D73FB" w14:textId="7B761107" w:rsidR="00972A3C" w:rsidRPr="00060788" w:rsidRDefault="00972A3C" w:rsidP="00264E71">
      <w:pPr>
        <w:pStyle w:val="Akapitzlist"/>
        <w:numPr>
          <w:ilvl w:val="0"/>
          <w:numId w:val="26"/>
        </w:numPr>
        <w:spacing w:after="120" w:line="276" w:lineRule="auto"/>
        <w:ind w:left="851" w:hanging="425"/>
        <w:rPr>
          <w:rFonts w:ascii="Calibri" w:hAnsi="Calibri"/>
        </w:rPr>
      </w:pPr>
      <w:r w:rsidRPr="00060788">
        <w:rPr>
          <w:rFonts w:ascii="Calibri" w:hAnsi="Calibri"/>
        </w:rPr>
        <w:t xml:space="preserve">oczywistych omyłek - </w:t>
      </w:r>
      <w:r w:rsidRPr="00060788">
        <w:rPr>
          <w:rFonts w:ascii="Calibri" w:eastAsia="Calibri" w:hAnsi="Calibri"/>
          <w:lang w:eastAsia="en-US"/>
        </w:rPr>
        <w:t xml:space="preserve">PARP może je poprawić bez konieczności wzywania wnioskodawcy do ich poprawienia </w:t>
      </w:r>
      <w:r w:rsidR="00E57927" w:rsidRPr="00060788">
        <w:rPr>
          <w:rFonts w:ascii="Calibri" w:eastAsia="Calibri" w:hAnsi="Calibri"/>
          <w:lang w:eastAsia="en-US"/>
        </w:rPr>
        <w:t xml:space="preserve">(w takim przypadku PARP poprawia omyłkę z urzędu i informuje o tym wnioskodawcę </w:t>
      </w:r>
      <w:r w:rsidR="00D47A91" w:rsidRPr="00060788">
        <w:rPr>
          <w:rFonts w:ascii="Calibri" w:eastAsia="Calibri" w:hAnsi="Calibri"/>
          <w:lang w:eastAsia="en-US"/>
        </w:rPr>
        <w:t xml:space="preserve">na </w:t>
      </w:r>
      <w:r w:rsidR="00E57927" w:rsidRPr="00060788">
        <w:rPr>
          <w:rFonts w:ascii="Calibri" w:eastAsia="Calibri" w:hAnsi="Calibri"/>
          <w:lang w:eastAsia="en-US"/>
        </w:rPr>
        <w:t xml:space="preserve">adres poczty elektronicznej wnioskodawcy) </w:t>
      </w:r>
      <w:r w:rsidRPr="00060788">
        <w:rPr>
          <w:rFonts w:ascii="Calibri" w:eastAsia="Calibri" w:hAnsi="Calibri"/>
          <w:lang w:eastAsia="en-US"/>
        </w:rPr>
        <w:t>albo wezwać wnioskodawcę do ich poprawienia</w:t>
      </w:r>
      <w:r w:rsidR="00D47A91" w:rsidRPr="00060788">
        <w:rPr>
          <w:rFonts w:ascii="Calibri" w:eastAsia="Calibri" w:hAnsi="Calibri"/>
          <w:lang w:eastAsia="en-US"/>
        </w:rPr>
        <w:t xml:space="preserve"> </w:t>
      </w:r>
      <w:r w:rsidR="00106FE8" w:rsidRPr="00060788">
        <w:rPr>
          <w:rFonts w:ascii="Calibri" w:eastAsia="Calibri" w:hAnsi="Calibri"/>
          <w:lang w:eastAsia="en-US"/>
        </w:rPr>
        <w:t>w</w:t>
      </w:r>
      <w:r w:rsidR="00F32653" w:rsidRPr="00060788">
        <w:rPr>
          <w:rFonts w:ascii="Calibri" w:eastAsia="Calibri" w:hAnsi="Calibri"/>
          <w:lang w:eastAsia="en-US"/>
        </w:rPr>
        <w:t xml:space="preserve"> </w:t>
      </w:r>
      <w:r w:rsidR="00D47A91" w:rsidRPr="00060788">
        <w:rPr>
          <w:rFonts w:ascii="Calibri" w:eastAsia="Calibri" w:hAnsi="Calibri"/>
          <w:lang w:eastAsia="en-US"/>
        </w:rPr>
        <w:t>tryb</w:t>
      </w:r>
      <w:r w:rsidR="00106FE8" w:rsidRPr="00060788">
        <w:rPr>
          <w:rFonts w:ascii="Calibri" w:eastAsia="Calibri" w:hAnsi="Calibri"/>
          <w:lang w:eastAsia="en-US"/>
        </w:rPr>
        <w:t>ie</w:t>
      </w:r>
      <w:r w:rsidR="00D47A91" w:rsidRPr="00060788">
        <w:rPr>
          <w:rFonts w:ascii="Calibri" w:eastAsia="Calibri" w:hAnsi="Calibri"/>
          <w:lang w:eastAsia="en-US"/>
        </w:rPr>
        <w:t>, o którym mowa w pkt</w:t>
      </w:r>
      <w:r w:rsidR="007C177F" w:rsidRPr="00060788">
        <w:rPr>
          <w:rFonts w:ascii="Calibri" w:eastAsia="Calibri" w:hAnsi="Calibri"/>
          <w:lang w:eastAsia="en-US"/>
        </w:rPr>
        <w:t>.</w:t>
      </w:r>
      <w:r w:rsidR="00D47A91" w:rsidRPr="00060788">
        <w:rPr>
          <w:rFonts w:ascii="Calibri" w:eastAsia="Calibri" w:hAnsi="Calibri"/>
          <w:lang w:eastAsia="en-US"/>
        </w:rPr>
        <w:t xml:space="preserve"> 1</w:t>
      </w:r>
      <w:r w:rsidRPr="00060788">
        <w:rPr>
          <w:rFonts w:ascii="Calibri" w:eastAsia="Calibri" w:hAnsi="Calibri"/>
          <w:lang w:eastAsia="en-US"/>
        </w:rPr>
        <w:t>.</w:t>
      </w:r>
    </w:p>
    <w:p w14:paraId="503D709C" w14:textId="1F1DCC2A" w:rsidR="009A32F0" w:rsidRPr="00060788" w:rsidRDefault="009A32F0" w:rsidP="00D543CA">
      <w:pPr>
        <w:numPr>
          <w:ilvl w:val="0"/>
          <w:numId w:val="21"/>
        </w:numPr>
        <w:spacing w:line="276" w:lineRule="auto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 xml:space="preserve">PARP określa zakres niezbędnego uzupełnienia oraz wskazuje omyłki do </w:t>
      </w:r>
      <w:r w:rsidR="00DE4DE8" w:rsidRPr="00060788">
        <w:rPr>
          <w:rFonts w:ascii="Calibri" w:eastAsia="Calibri" w:hAnsi="Calibri"/>
          <w:lang w:eastAsia="en-US"/>
        </w:rPr>
        <w:t>poprawienia</w:t>
      </w:r>
      <w:r w:rsidRPr="00060788">
        <w:rPr>
          <w:rFonts w:ascii="Calibri" w:eastAsia="Calibri" w:hAnsi="Calibri"/>
          <w:lang w:eastAsia="en-US"/>
        </w:rPr>
        <w:t>.  Wnioskodawca jest zobowiązany do uzupełnienia lub poprawienia wniosku o dofinansowanie wyłącznie w zakresie wskazanym w wezwaniu.</w:t>
      </w:r>
    </w:p>
    <w:p w14:paraId="582AA38E" w14:textId="0365D319" w:rsidR="00BE0EA3" w:rsidRPr="00060788" w:rsidRDefault="00C36CD9" w:rsidP="00D543CA">
      <w:pPr>
        <w:pStyle w:val="Akapitzlist"/>
        <w:numPr>
          <w:ilvl w:val="0"/>
          <w:numId w:val="21"/>
        </w:numPr>
        <w:spacing w:line="276" w:lineRule="auto"/>
        <w:ind w:left="499" w:hanging="357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Wnioskodawca po uzupełnieniu lub poprawieniu wniosku o dofinansowanie zgodnie </w:t>
      </w:r>
      <w:r w:rsidRPr="00060788">
        <w:rPr>
          <w:rFonts w:ascii="Calibri" w:eastAsia="Calibri" w:hAnsi="Calibri"/>
          <w:lang w:eastAsia="en-US"/>
        </w:rPr>
        <w:br/>
        <w:t>z wezwaniem, o którym mowa w ust. 3, wys</w:t>
      </w:r>
      <w:r w:rsidR="002F49A7" w:rsidRPr="00060788">
        <w:rPr>
          <w:rFonts w:ascii="Calibri" w:eastAsia="Calibri" w:hAnsi="Calibri"/>
          <w:lang w:eastAsia="en-US"/>
        </w:rPr>
        <w:t>yła</w:t>
      </w:r>
      <w:r w:rsidRPr="00060788">
        <w:rPr>
          <w:rFonts w:ascii="Calibri" w:eastAsia="Calibri" w:hAnsi="Calibri"/>
          <w:lang w:eastAsia="en-US"/>
        </w:rPr>
        <w:t xml:space="preserve"> wprowadzone zmiany poprzez naciśnięcie w GW przycisku „Wyślij”.</w:t>
      </w:r>
      <w:r w:rsidRPr="00060788">
        <w:rPr>
          <w:rFonts w:ascii="Calibri" w:hAnsi="Calibri"/>
        </w:rPr>
        <w:t xml:space="preserve"> W przypadku gdy wnioskodawca nie wyśle wprowadzonych zmian w opisany powyżej sposób, zostaną one automatycznie zapisane i wysłane w GW w dniu upływu terminu wskazanego w wezwaniu, o którym mowa w ust. 3.</w:t>
      </w:r>
    </w:p>
    <w:p w14:paraId="6A148D90" w14:textId="7AA1B83B" w:rsidR="00C36CD9" w:rsidRPr="00060788" w:rsidRDefault="00C36CD9" w:rsidP="00264E71">
      <w:pPr>
        <w:pStyle w:val="Akapitzlist"/>
        <w:numPr>
          <w:ilvl w:val="0"/>
          <w:numId w:val="21"/>
        </w:numPr>
        <w:spacing w:after="120" w:line="276" w:lineRule="auto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Dla rozstrzygnięcia, czy wniosek o dofinansowanie został uzupełniony lub poprawiony w terminie, decydująca jest: </w:t>
      </w:r>
    </w:p>
    <w:p w14:paraId="1F9582FC" w14:textId="232C5048" w:rsidR="00FC3222" w:rsidRPr="00060788" w:rsidRDefault="00C36CD9" w:rsidP="00540F02">
      <w:pPr>
        <w:pStyle w:val="Akapitzlist"/>
        <w:spacing w:after="120" w:line="276" w:lineRule="auto"/>
        <w:ind w:left="1134" w:hanging="567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1)</w:t>
      </w:r>
      <w:r w:rsidRPr="00060788">
        <w:rPr>
          <w:rFonts w:ascii="Calibri" w:eastAsia="Calibri" w:hAnsi="Calibri"/>
          <w:lang w:eastAsia="en-US"/>
        </w:rPr>
        <w:tab/>
        <w:t>data złożenia nowej wersji wniosku o dofinansowanie w GW lub dołączenia załączników w GW (data generowana jest przez system: po wysłaniu poprzez naciśnięcie w GW przycisku „Wyślij” lub automatycznie w przypadku niewysłania wprowadzonych zmian z dniem upływu terminu</w:t>
      </w:r>
      <w:r w:rsidR="00EB7FF7" w:rsidRPr="00060788">
        <w:rPr>
          <w:rFonts w:ascii="Calibri" w:eastAsia="Calibri" w:hAnsi="Calibri"/>
          <w:lang w:eastAsia="en-US"/>
        </w:rPr>
        <w:t xml:space="preserve"> wskazanego w wezwaniu</w:t>
      </w:r>
      <w:r w:rsidRPr="00060788">
        <w:rPr>
          <w:rFonts w:ascii="Calibri" w:eastAsia="Calibri" w:hAnsi="Calibri"/>
          <w:lang w:eastAsia="en-US"/>
        </w:rPr>
        <w:t>, o którym mowa w ust. 3)</w:t>
      </w:r>
      <w:r w:rsidR="002D17CF" w:rsidRPr="00060788">
        <w:rPr>
          <w:rFonts w:ascii="Calibri" w:eastAsia="Calibri" w:hAnsi="Calibri"/>
          <w:lang w:eastAsia="en-US"/>
        </w:rPr>
        <w:t xml:space="preserve"> </w:t>
      </w:r>
    </w:p>
    <w:p w14:paraId="5908D666" w14:textId="756C6221" w:rsidR="00114160" w:rsidRPr="00060788" w:rsidRDefault="00C36CD9" w:rsidP="00BB6462">
      <w:pPr>
        <w:pStyle w:val="Akapitzlist"/>
        <w:spacing w:after="120" w:line="276" w:lineRule="auto"/>
        <w:ind w:left="1134" w:hanging="567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albo </w:t>
      </w:r>
    </w:p>
    <w:p w14:paraId="68135908" w14:textId="7B7836E5" w:rsidR="00C36CD9" w:rsidRPr="00060788" w:rsidRDefault="00C36CD9" w:rsidP="00264E71">
      <w:pPr>
        <w:pStyle w:val="Akapitzlist"/>
        <w:numPr>
          <w:ilvl w:val="0"/>
          <w:numId w:val="27"/>
        </w:numPr>
        <w:spacing w:after="120" w:line="276" w:lineRule="auto"/>
        <w:ind w:left="1134" w:hanging="567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data nadania dokumentu </w:t>
      </w:r>
      <w:r w:rsidRPr="00060788">
        <w:rPr>
          <w:rFonts w:ascii="Calibri" w:eastAsia="Calibri" w:hAnsi="Calibri"/>
          <w:b/>
          <w:lang w:eastAsia="en-US"/>
        </w:rPr>
        <w:t>w polskiej placówce pocztowej operatora wyznaczonego w rozumieniu ustawy z dnia 23 listopada 2012 r. – Prawo pocztowe (Dz.U. z 201</w:t>
      </w:r>
      <w:r w:rsidR="001F62A6" w:rsidRPr="00060788">
        <w:rPr>
          <w:rFonts w:ascii="Calibri" w:eastAsia="Calibri" w:hAnsi="Calibri"/>
          <w:b/>
          <w:lang w:eastAsia="en-US"/>
        </w:rPr>
        <w:t>8</w:t>
      </w:r>
      <w:r w:rsidRPr="00060788">
        <w:rPr>
          <w:rFonts w:ascii="Calibri" w:eastAsia="Calibri" w:hAnsi="Calibri"/>
          <w:b/>
          <w:lang w:eastAsia="en-US"/>
        </w:rPr>
        <w:t xml:space="preserve"> r. poz. </w:t>
      </w:r>
      <w:r w:rsidR="001F62A6" w:rsidRPr="00060788">
        <w:rPr>
          <w:rFonts w:ascii="Calibri" w:eastAsia="Calibri" w:hAnsi="Calibri"/>
          <w:b/>
          <w:lang w:eastAsia="en-US"/>
        </w:rPr>
        <w:t>2188</w:t>
      </w:r>
      <w:r w:rsidRPr="00060788">
        <w:rPr>
          <w:rFonts w:ascii="Calibri" w:eastAsia="Calibri" w:hAnsi="Calibri"/>
          <w:b/>
          <w:lang w:eastAsia="en-US"/>
        </w:rPr>
        <w:t xml:space="preserve"> z </w:t>
      </w:r>
      <w:proofErr w:type="spellStart"/>
      <w:r w:rsidRPr="00060788">
        <w:rPr>
          <w:rFonts w:ascii="Calibri" w:eastAsia="Calibri" w:hAnsi="Calibri"/>
          <w:b/>
          <w:lang w:eastAsia="en-US"/>
        </w:rPr>
        <w:t>późn</w:t>
      </w:r>
      <w:proofErr w:type="spellEnd"/>
      <w:r w:rsidRPr="00060788">
        <w:rPr>
          <w:rFonts w:ascii="Calibri" w:eastAsia="Calibri" w:hAnsi="Calibri"/>
          <w:b/>
          <w:lang w:eastAsia="en-US"/>
        </w:rPr>
        <w:t xml:space="preserve">. zm.) (tj. w placówce Poczty Polskiej) </w:t>
      </w:r>
      <w:r w:rsidRPr="00060788">
        <w:rPr>
          <w:rFonts w:ascii="Calibri" w:eastAsia="Calibri" w:hAnsi="Calibri"/>
          <w:lang w:eastAsia="en-US"/>
        </w:rPr>
        <w:t>lub data widniejąca na pieczęci wpływu dokumentu dostarczonego do PARP (w przypadkach innych, niż nadanie dokumentu w placówce Poczty Polskiej) w przypadku, gdy w związku z wystąpieniem okoliczności, określonych w § 6 ust. 1</w:t>
      </w:r>
      <w:r w:rsidR="007C177F" w:rsidRPr="00060788">
        <w:rPr>
          <w:rFonts w:ascii="Calibri" w:eastAsia="Calibri" w:hAnsi="Calibri"/>
          <w:lang w:eastAsia="en-US"/>
        </w:rPr>
        <w:t>0</w:t>
      </w:r>
      <w:r w:rsidRPr="00060788">
        <w:rPr>
          <w:rFonts w:ascii="Calibri" w:eastAsia="Calibri" w:hAnsi="Calibri"/>
          <w:lang w:eastAsia="en-US"/>
        </w:rPr>
        <w:t xml:space="preserve"> nie jest możliwe złożenie załączników w GW.</w:t>
      </w:r>
    </w:p>
    <w:p w14:paraId="5B051B46" w14:textId="1B5145D2" w:rsidR="00AA14EF" w:rsidRPr="00060788" w:rsidRDefault="00CE30AF" w:rsidP="00264E71">
      <w:pPr>
        <w:pStyle w:val="Akapitzlist"/>
        <w:numPr>
          <w:ilvl w:val="0"/>
          <w:numId w:val="21"/>
        </w:numPr>
        <w:spacing w:after="120" w:line="276" w:lineRule="auto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Dopuszczalne jest </w:t>
      </w:r>
      <w:r w:rsidRPr="00060788">
        <w:rPr>
          <w:rFonts w:ascii="Calibri" w:eastAsia="Calibri" w:hAnsi="Calibri"/>
          <w:b/>
          <w:lang w:eastAsia="en-US"/>
        </w:rPr>
        <w:t>jednokrotne</w:t>
      </w:r>
      <w:r w:rsidRPr="00060788">
        <w:rPr>
          <w:rFonts w:ascii="Calibri" w:eastAsia="Calibri" w:hAnsi="Calibri"/>
          <w:lang w:eastAsia="en-US"/>
        </w:rPr>
        <w:t xml:space="preserve"> uzupełnienie lub poprawienie wniosku o</w:t>
      </w:r>
      <w:r w:rsidR="002D17CF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dofinansowanie w zakresie wskazanym w wezwaniu</w:t>
      </w:r>
      <w:r w:rsidR="001F62A6" w:rsidRPr="00060788">
        <w:rPr>
          <w:rFonts w:ascii="Calibri" w:eastAsia="Calibri" w:hAnsi="Calibri"/>
          <w:lang w:eastAsia="en-US"/>
        </w:rPr>
        <w:t>, o którym mowa w ust. 3.</w:t>
      </w:r>
    </w:p>
    <w:p w14:paraId="1F9D610E" w14:textId="02591ABD" w:rsidR="002D17CF" w:rsidRPr="00060788" w:rsidRDefault="00CE30AF" w:rsidP="00264E71">
      <w:pPr>
        <w:pStyle w:val="Akapitzlist"/>
        <w:numPr>
          <w:ilvl w:val="0"/>
          <w:numId w:val="21"/>
        </w:numPr>
        <w:spacing w:after="120" w:line="276" w:lineRule="auto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Jeżeli wnioskodawca nie poprawi lub nie uzupełni wniosku o dofinansowanie w</w:t>
      </w:r>
      <w:r w:rsidR="001F62A6" w:rsidRPr="00060788">
        <w:rPr>
          <w:rFonts w:ascii="Calibri" w:eastAsia="Calibri" w:hAnsi="Calibri"/>
          <w:lang w:eastAsia="en-US"/>
        </w:rPr>
        <w:t xml:space="preserve"> terminie lub zakresie </w:t>
      </w:r>
      <w:r w:rsidRPr="00060788">
        <w:rPr>
          <w:rFonts w:ascii="Calibri" w:eastAsia="Calibri" w:hAnsi="Calibri"/>
          <w:lang w:eastAsia="en-US"/>
        </w:rPr>
        <w:t>wskazanym w wezwaniu</w:t>
      </w:r>
      <w:r w:rsidR="001F62A6" w:rsidRPr="00060788">
        <w:rPr>
          <w:rFonts w:ascii="Calibri" w:eastAsia="Calibri" w:hAnsi="Calibri"/>
          <w:lang w:eastAsia="en-US"/>
        </w:rPr>
        <w:t>, o którym mowa w ust. 3</w:t>
      </w:r>
      <w:r w:rsidRPr="00060788">
        <w:rPr>
          <w:rFonts w:ascii="Calibri" w:eastAsia="Calibri" w:hAnsi="Calibri"/>
          <w:lang w:eastAsia="en-US"/>
        </w:rPr>
        <w:t xml:space="preserve"> lub wprowadzi we wniosku o dofinansowanie zmiany inne, niż wskazane w wezwaniu, wniosek o dofinansowanie </w:t>
      </w:r>
      <w:r w:rsidRPr="00060788">
        <w:rPr>
          <w:rFonts w:ascii="Calibri" w:eastAsia="Calibri" w:hAnsi="Calibri"/>
          <w:b/>
          <w:lang w:eastAsia="en-US"/>
        </w:rPr>
        <w:t>zostanie pozostawiony bez rozpatrzenia i, w konsekwencji, nie zostanie dopuszczony do oceny spełnienia kryteriów wyboru projektów</w:t>
      </w:r>
      <w:r w:rsidRPr="00060788">
        <w:rPr>
          <w:rFonts w:ascii="Calibri" w:eastAsia="Calibri" w:hAnsi="Calibri"/>
          <w:lang w:eastAsia="en-US"/>
        </w:rPr>
        <w:t xml:space="preserve">. </w:t>
      </w:r>
    </w:p>
    <w:p w14:paraId="4C9822D8" w14:textId="75DFB15B" w:rsidR="00BE0EA3" w:rsidRPr="00060788" w:rsidRDefault="00B64B5B" w:rsidP="00264E71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>W</w:t>
      </w:r>
      <w:r w:rsidR="00CE30AF" w:rsidRPr="00060788">
        <w:rPr>
          <w:rFonts w:ascii="Calibri" w:eastAsia="Calibri" w:hAnsi="Calibri"/>
          <w:lang w:eastAsia="en-US"/>
        </w:rPr>
        <w:t xml:space="preserve">nioski o dofinansowanie </w:t>
      </w:r>
      <w:r w:rsidRPr="00060788">
        <w:rPr>
          <w:rFonts w:ascii="Calibri" w:eastAsia="Calibri" w:hAnsi="Calibri"/>
          <w:lang w:eastAsia="en-US"/>
        </w:rPr>
        <w:t xml:space="preserve">złożone w GW i </w:t>
      </w:r>
      <w:r w:rsidR="00CE30AF" w:rsidRPr="00060788">
        <w:rPr>
          <w:rFonts w:ascii="Calibri" w:eastAsia="Calibri" w:hAnsi="Calibri"/>
          <w:lang w:eastAsia="en-US"/>
        </w:rPr>
        <w:t>pozostawione bez rozpatrzenia oraz</w:t>
      </w:r>
      <w:r w:rsidR="0081639B" w:rsidRPr="00060788">
        <w:rPr>
          <w:rFonts w:ascii="Calibri" w:eastAsia="Calibri" w:hAnsi="Calibri"/>
          <w:lang w:eastAsia="en-US"/>
        </w:rPr>
        <w:t xml:space="preserve"> </w:t>
      </w:r>
      <w:r w:rsidR="00CE30AF" w:rsidRPr="00060788">
        <w:rPr>
          <w:rFonts w:ascii="Calibri" w:eastAsia="Calibri" w:hAnsi="Calibri"/>
          <w:lang w:eastAsia="en-US"/>
        </w:rPr>
        <w:t>wersje papierowe złożonych dokumentów lub nośniki danych (np. CD, DVD)</w:t>
      </w:r>
      <w:r w:rsidRPr="00060788">
        <w:rPr>
          <w:rFonts w:ascii="Calibri" w:eastAsia="Calibri" w:hAnsi="Calibri"/>
          <w:lang w:eastAsia="en-US"/>
        </w:rPr>
        <w:t>,</w:t>
      </w:r>
      <w:r w:rsidR="00CB024C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 xml:space="preserve">PARP przechowuje w swoim systemie informatycznym </w:t>
      </w:r>
      <w:r w:rsidR="00CB024C" w:rsidRPr="00060788">
        <w:rPr>
          <w:rFonts w:ascii="Calibri" w:eastAsia="Calibri" w:hAnsi="Calibri"/>
          <w:lang w:eastAsia="en-US"/>
        </w:rPr>
        <w:t>do dnia 30 czerwca 2024 r.</w:t>
      </w:r>
    </w:p>
    <w:p w14:paraId="60E77B42" w14:textId="762F8EE8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8</w:t>
      </w:r>
      <w:r w:rsidR="00F15530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Ogólne zasady dokonywania oceny projektów w konkursie</w:t>
      </w:r>
    </w:p>
    <w:p w14:paraId="2B707536" w14:textId="783F327E" w:rsidR="00BE0EA3" w:rsidRPr="00060788" w:rsidRDefault="00CE30AF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eastAsiaTheme="minorHAnsi" w:hAnsi="Calibri"/>
          <w:bCs/>
          <w:lang w:eastAsia="en-US"/>
        </w:rPr>
        <w:t xml:space="preserve">Ocena projektów </w:t>
      </w:r>
      <w:r w:rsidRPr="00060788">
        <w:rPr>
          <w:rFonts w:ascii="Calibri" w:eastAsiaTheme="minorHAnsi" w:hAnsi="Calibri"/>
          <w:lang w:eastAsia="en-US"/>
        </w:rPr>
        <w:t>dokonywana jest w oparciu o kryteria</w:t>
      </w:r>
      <w:r w:rsidRPr="00060788">
        <w:rPr>
          <w:rFonts w:ascii="Calibri" w:hAnsi="Calibri"/>
        </w:rPr>
        <w:t xml:space="preserve"> wyboru projektów</w:t>
      </w:r>
      <w:r w:rsidR="006E06BE" w:rsidRPr="00060788">
        <w:rPr>
          <w:rFonts w:ascii="Calibri" w:hAnsi="Calibri"/>
        </w:rPr>
        <w:t>,</w:t>
      </w:r>
      <w:r w:rsidRPr="00060788">
        <w:rPr>
          <w:rFonts w:ascii="Calibri" w:eastAsiaTheme="minorHAnsi" w:hAnsi="Calibri"/>
          <w:lang w:eastAsia="en-US"/>
        </w:rPr>
        <w:t xml:space="preserve"> określone w załączniku nr 1 do regulaminu na podstawie informacji zawartych we wniosku o dofinansowanie oraz informacji lub dokumentów, o których mowa w ust. </w:t>
      </w:r>
      <w:r w:rsidR="00892032" w:rsidRPr="00060788">
        <w:rPr>
          <w:rFonts w:ascii="Calibri" w:eastAsiaTheme="minorHAnsi" w:hAnsi="Calibri"/>
          <w:lang w:eastAsia="en-US"/>
        </w:rPr>
        <w:t xml:space="preserve">4 </w:t>
      </w:r>
      <w:r w:rsidRPr="00060788">
        <w:rPr>
          <w:rFonts w:ascii="Calibri" w:eastAsiaTheme="minorHAnsi" w:hAnsi="Calibri"/>
          <w:lang w:eastAsia="en-US"/>
        </w:rPr>
        <w:t>(jeśli wnioskodawca był wezwany do ich złożenia), a także informacji udzielanych przez wnioskodawcę podczas posiedzenia Panelu Ekspertów</w:t>
      </w:r>
      <w:r w:rsidR="00846F41" w:rsidRPr="00060788">
        <w:rPr>
          <w:rFonts w:ascii="Calibri" w:eastAsiaTheme="minorHAnsi" w:hAnsi="Calibri"/>
          <w:lang w:eastAsia="en-US"/>
        </w:rPr>
        <w:t>.</w:t>
      </w:r>
      <w:r w:rsidR="00641AFC" w:rsidRPr="00060788">
        <w:rPr>
          <w:rFonts w:ascii="Calibri" w:eastAsiaTheme="minorHAnsi" w:hAnsi="Calibri"/>
          <w:lang w:eastAsia="en-US"/>
        </w:rPr>
        <w:t xml:space="preserve"> </w:t>
      </w:r>
    </w:p>
    <w:p w14:paraId="78A01605" w14:textId="540F4385" w:rsidR="00BE0EA3" w:rsidRPr="00060788" w:rsidRDefault="00CE30AF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Ocena projektów dokonywana jest przez KOP.</w:t>
      </w:r>
    </w:p>
    <w:p w14:paraId="7148008E" w14:textId="3882583B" w:rsidR="00BE0EA3" w:rsidRPr="00060788" w:rsidRDefault="00F427D4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O</w:t>
      </w:r>
      <w:r w:rsidR="00CE30AF" w:rsidRPr="00060788">
        <w:rPr>
          <w:rFonts w:ascii="Calibri" w:hAnsi="Calibri"/>
        </w:rPr>
        <w:t xml:space="preserve">cena projektów trwa do </w:t>
      </w:r>
      <w:r w:rsidR="000D58F0" w:rsidRPr="00060788">
        <w:rPr>
          <w:rFonts w:ascii="Calibri" w:hAnsi="Calibri"/>
        </w:rPr>
        <w:t>9</w:t>
      </w:r>
      <w:r w:rsidR="0092319A" w:rsidRPr="00060788">
        <w:rPr>
          <w:rFonts w:ascii="Calibri" w:hAnsi="Calibri"/>
        </w:rPr>
        <w:t xml:space="preserve">0 </w:t>
      </w:r>
      <w:r w:rsidR="00CE30AF" w:rsidRPr="00060788">
        <w:rPr>
          <w:rFonts w:ascii="Calibri" w:hAnsi="Calibri"/>
        </w:rPr>
        <w:t xml:space="preserve">dni, liczonych od dnia zakończenia naboru wniosków </w:t>
      </w:r>
      <w:r w:rsidR="00854A2F" w:rsidRPr="00060788">
        <w:rPr>
          <w:rFonts w:ascii="Calibri" w:hAnsi="Calibri"/>
        </w:rPr>
        <w:br/>
      </w:r>
      <w:r w:rsidR="00CE30AF" w:rsidRPr="00060788">
        <w:rPr>
          <w:rFonts w:ascii="Calibri" w:hAnsi="Calibri"/>
        </w:rPr>
        <w:t>o dofinansowanie</w:t>
      </w:r>
      <w:r w:rsidR="0092319A" w:rsidRPr="00060788">
        <w:rPr>
          <w:rFonts w:ascii="Calibri" w:hAnsi="Calibri"/>
        </w:rPr>
        <w:t xml:space="preserve"> </w:t>
      </w:r>
      <w:r w:rsidR="00276048" w:rsidRPr="00060788">
        <w:rPr>
          <w:rFonts w:ascii="Calibri" w:hAnsi="Calibri"/>
        </w:rPr>
        <w:t>w danej rundzie konkursu.</w:t>
      </w:r>
    </w:p>
    <w:p w14:paraId="03D913E7" w14:textId="0ED09DEF" w:rsidR="002F3BF8" w:rsidRPr="00060788" w:rsidRDefault="00CF6176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 przypadku gdy do oceny spełnienia kryteriów wyboru projektów niezbędne okaże się złożenie przez wnioskodawcę </w:t>
      </w:r>
      <w:r w:rsidR="00CE30AF" w:rsidRPr="00060788">
        <w:rPr>
          <w:rFonts w:ascii="Calibri" w:hAnsi="Calibri"/>
        </w:rPr>
        <w:t>dodatkowych informacji lub dokumentów innych, niż wymienione we wniosku o dofinansowanie</w:t>
      </w:r>
      <w:r w:rsidRPr="00060788">
        <w:rPr>
          <w:rFonts w:ascii="Calibri" w:hAnsi="Calibri"/>
        </w:rPr>
        <w:t>, KOP może wezwać wnioskodawcę do ich złożenia</w:t>
      </w:r>
      <w:r w:rsidR="00CE30AF" w:rsidRPr="00060788">
        <w:rPr>
          <w:rFonts w:ascii="Calibri" w:hAnsi="Calibri"/>
        </w:rPr>
        <w:t>.</w:t>
      </w:r>
    </w:p>
    <w:p w14:paraId="0A47164D" w14:textId="74600CF8" w:rsidR="00BE0EA3" w:rsidRPr="00060788" w:rsidRDefault="00797F6E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Informację o wezwaniu </w:t>
      </w:r>
      <w:r w:rsidR="005135FE" w:rsidRPr="00060788">
        <w:rPr>
          <w:rFonts w:ascii="Calibri" w:hAnsi="Calibri"/>
        </w:rPr>
        <w:t xml:space="preserve">umieszczonym </w:t>
      </w:r>
      <w:r w:rsidR="006B2B3E" w:rsidRPr="00060788">
        <w:rPr>
          <w:rFonts w:ascii="Calibri" w:hAnsi="Calibri"/>
        </w:rPr>
        <w:t xml:space="preserve">w GW </w:t>
      </w:r>
      <w:r w:rsidRPr="00060788">
        <w:rPr>
          <w:rFonts w:ascii="Calibri" w:hAnsi="Calibri"/>
        </w:rPr>
        <w:t>do złożenia dodatkowych informacji lub dokumentów, o których mowa w ust. 4</w:t>
      </w:r>
      <w:r w:rsidR="00633538" w:rsidRPr="00060788">
        <w:rPr>
          <w:rFonts w:ascii="Calibri" w:hAnsi="Calibri"/>
        </w:rPr>
        <w:t xml:space="preserve"> </w:t>
      </w:r>
      <w:r w:rsidR="00CE30AF" w:rsidRPr="00060788">
        <w:rPr>
          <w:rFonts w:ascii="Calibri" w:hAnsi="Calibri"/>
        </w:rPr>
        <w:t xml:space="preserve">KOP wysyła </w:t>
      </w:r>
      <w:r w:rsidRPr="00060788">
        <w:rPr>
          <w:rFonts w:ascii="Calibri" w:hAnsi="Calibri"/>
        </w:rPr>
        <w:t>na</w:t>
      </w:r>
      <w:r w:rsidR="00233E3C" w:rsidRPr="00060788">
        <w:rPr>
          <w:rFonts w:ascii="Calibri" w:hAnsi="Calibri"/>
        </w:rPr>
        <w:t xml:space="preserve"> </w:t>
      </w:r>
      <w:r w:rsidR="00CE30AF" w:rsidRPr="00060788">
        <w:rPr>
          <w:rFonts w:ascii="Calibri" w:hAnsi="Calibri"/>
        </w:rPr>
        <w:t xml:space="preserve">adres poczty elektronicznej wnioskodawcy. Wnioskodawca jest zobowiązany do przekazania PARP wymaganych informacji lub dokumentów za pośrednictwem GW lub w inny sposób wskazany w wezwaniu </w:t>
      </w:r>
      <w:r w:rsidR="00CE30AF" w:rsidRPr="00060788">
        <w:rPr>
          <w:rFonts w:ascii="Calibri" w:hAnsi="Calibri"/>
          <w:b/>
        </w:rPr>
        <w:t xml:space="preserve">w terminie </w:t>
      </w:r>
      <w:r w:rsidR="00E928F3" w:rsidRPr="00060788">
        <w:rPr>
          <w:rFonts w:ascii="Calibri" w:hAnsi="Calibri"/>
          <w:b/>
        </w:rPr>
        <w:t>5</w:t>
      </w:r>
      <w:r w:rsidR="00CE30AF" w:rsidRPr="00060788">
        <w:rPr>
          <w:rFonts w:ascii="Calibri" w:hAnsi="Calibri"/>
          <w:b/>
        </w:rPr>
        <w:t xml:space="preserve"> dni roboczych</w:t>
      </w:r>
      <w:r w:rsidR="00CE30AF" w:rsidRPr="00060788">
        <w:rPr>
          <w:rFonts w:ascii="Calibri" w:hAnsi="Calibri"/>
        </w:rPr>
        <w:t xml:space="preserve"> </w:t>
      </w:r>
      <w:r w:rsidR="00A94228" w:rsidRPr="00060788">
        <w:rPr>
          <w:rFonts w:ascii="Calibri" w:eastAsia="Calibri" w:hAnsi="Calibri"/>
          <w:color w:val="000000"/>
        </w:rPr>
        <w:t xml:space="preserve">od dnia następującego po dniu </w:t>
      </w:r>
      <w:r w:rsidR="00CE30AF" w:rsidRPr="00060788">
        <w:rPr>
          <w:rFonts w:ascii="Calibri" w:hAnsi="Calibri"/>
        </w:rPr>
        <w:t xml:space="preserve">wysłania przez KOP </w:t>
      </w:r>
      <w:r w:rsidRPr="00060788">
        <w:rPr>
          <w:rFonts w:ascii="Calibri" w:hAnsi="Calibri"/>
        </w:rPr>
        <w:t xml:space="preserve">informacji o </w:t>
      </w:r>
      <w:r w:rsidR="00CE30AF" w:rsidRPr="00060788">
        <w:rPr>
          <w:rFonts w:ascii="Calibri" w:hAnsi="Calibri"/>
        </w:rPr>
        <w:t>wezwani</w:t>
      </w:r>
      <w:r w:rsidRPr="00060788">
        <w:rPr>
          <w:rFonts w:ascii="Calibri" w:hAnsi="Calibri"/>
        </w:rPr>
        <w:t>u</w:t>
      </w:r>
      <w:r w:rsidR="006D40F1" w:rsidRPr="00060788">
        <w:rPr>
          <w:rFonts w:ascii="Calibri" w:hAnsi="Calibri"/>
        </w:rPr>
        <w:t xml:space="preserve"> (dla biegu tego terminu nie ma znaczenia dzień odebrania wezwania przez wnioskodawcę)</w:t>
      </w:r>
      <w:r w:rsidR="00CE30AF" w:rsidRPr="00060788">
        <w:rPr>
          <w:rFonts w:ascii="Calibri" w:hAnsi="Calibri"/>
        </w:rPr>
        <w:t xml:space="preserve">. Przesłane </w:t>
      </w:r>
      <w:r w:rsidR="005932F9" w:rsidRPr="00060788">
        <w:rPr>
          <w:rFonts w:ascii="Calibri" w:hAnsi="Calibri"/>
        </w:rPr>
        <w:t xml:space="preserve">w terminie wskazanym w wezwaniu </w:t>
      </w:r>
      <w:r w:rsidR="00CE30AF" w:rsidRPr="00060788">
        <w:rPr>
          <w:rFonts w:ascii="Calibri" w:hAnsi="Calibri"/>
        </w:rPr>
        <w:t xml:space="preserve">informacje lub dokumenty stają się częścią dokumentacji aplikacyjnej wnioskodawcy. Jeżeli wnioskodawca nie przekaże informacji lub dokumentów w wyznaczonym terminie, ocena wniosku o dofinasowanie prowadzona jest przez KOP na podstawie </w:t>
      </w:r>
      <w:r w:rsidR="008B04E6" w:rsidRPr="00060788">
        <w:rPr>
          <w:rFonts w:ascii="Calibri" w:hAnsi="Calibri"/>
        </w:rPr>
        <w:t xml:space="preserve">posiadanych </w:t>
      </w:r>
      <w:r w:rsidR="00CE30AF" w:rsidRPr="00060788">
        <w:rPr>
          <w:rFonts w:ascii="Calibri" w:hAnsi="Calibri"/>
        </w:rPr>
        <w:t>informacji.</w:t>
      </w:r>
    </w:p>
    <w:p w14:paraId="1335E49F" w14:textId="72E9DC78" w:rsidR="00F91000" w:rsidRPr="00060788" w:rsidRDefault="00F91000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Dla sprawdzenia czy wnioskodawca dochował terminu </w:t>
      </w:r>
      <w:r w:rsidR="0093630B" w:rsidRPr="00060788">
        <w:rPr>
          <w:rFonts w:ascii="Calibri" w:hAnsi="Calibri"/>
        </w:rPr>
        <w:t xml:space="preserve">wskazanego w ust. 5 </w:t>
      </w:r>
      <w:r w:rsidRPr="00060788">
        <w:rPr>
          <w:rFonts w:ascii="Calibri" w:hAnsi="Calibri"/>
        </w:rPr>
        <w:t>stosuje się odpowiednio zas</w:t>
      </w:r>
      <w:r w:rsidR="00B819F4" w:rsidRPr="00060788">
        <w:rPr>
          <w:rFonts w:ascii="Calibri" w:hAnsi="Calibri"/>
        </w:rPr>
        <w:t>ady, o których mowa w § 7 ust. 5</w:t>
      </w:r>
      <w:r w:rsidRPr="00060788">
        <w:rPr>
          <w:rFonts w:ascii="Calibri" w:hAnsi="Calibri"/>
        </w:rPr>
        <w:t>.</w:t>
      </w:r>
    </w:p>
    <w:p w14:paraId="642F47A9" w14:textId="74478AD3" w:rsidR="00BE0EA3" w:rsidRPr="00060788" w:rsidRDefault="00CE30AF" w:rsidP="00264E71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Prawdziwość oświadczeń i danych zawartych we wniosku o dofinansowanie może zostać zweryfikowana </w:t>
      </w:r>
      <w:r w:rsidR="006E4610" w:rsidRPr="00060788">
        <w:rPr>
          <w:rFonts w:ascii="Calibri" w:hAnsi="Calibri"/>
        </w:rPr>
        <w:t>w trakcie</w:t>
      </w:r>
      <w:r w:rsidRPr="00060788">
        <w:rPr>
          <w:rFonts w:ascii="Calibri" w:hAnsi="Calibri"/>
        </w:rPr>
        <w:t xml:space="preserve"> </w:t>
      </w:r>
      <w:r w:rsidR="0093630B" w:rsidRPr="00060788">
        <w:rPr>
          <w:rFonts w:ascii="Calibri" w:hAnsi="Calibri"/>
        </w:rPr>
        <w:t xml:space="preserve">weryfikacji warunków formalnych i </w:t>
      </w:r>
      <w:r w:rsidRPr="00060788">
        <w:rPr>
          <w:rFonts w:ascii="Calibri" w:hAnsi="Calibri"/>
        </w:rPr>
        <w:t>oceny, jak również przed i po zawarciu umowy o</w:t>
      </w:r>
      <w:r w:rsidR="0092319A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dofinansowanie projektu. </w:t>
      </w:r>
    </w:p>
    <w:p w14:paraId="2E708D59" w14:textId="75B79C4B" w:rsidR="00BE0EA3" w:rsidRPr="00060788" w:rsidRDefault="00CE30AF" w:rsidP="00264E71">
      <w:pPr>
        <w:pStyle w:val="Akapitzlist"/>
        <w:numPr>
          <w:ilvl w:val="0"/>
          <w:numId w:val="5"/>
        </w:numPr>
        <w:spacing w:after="120" w:line="276" w:lineRule="auto"/>
        <w:ind w:left="425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Wnioskodawca ma prawo dostępu do dokumentów związanych z oceną złożonego przez siebie wniosku o dofinansowanie, </w:t>
      </w:r>
      <w:r w:rsidR="00120398" w:rsidRPr="00060788">
        <w:rPr>
          <w:rFonts w:ascii="Calibri" w:hAnsi="Calibri"/>
        </w:rPr>
        <w:t>z zastrzeżeniem, że dane osobowe członków KOP dokonujących oceny nie podlegają ujawnieniu.</w:t>
      </w:r>
    </w:p>
    <w:p w14:paraId="270CD6C2" w14:textId="29BF1E44" w:rsidR="00BE0EA3" w:rsidRPr="00060788" w:rsidRDefault="0093630B" w:rsidP="00264E71">
      <w:pPr>
        <w:pStyle w:val="Akapitzlist"/>
        <w:numPr>
          <w:ilvl w:val="0"/>
          <w:numId w:val="5"/>
        </w:numPr>
        <w:spacing w:after="120" w:line="276" w:lineRule="auto"/>
        <w:ind w:left="425" w:hanging="425"/>
        <w:rPr>
          <w:rFonts w:ascii="Calibri" w:hAnsi="Calibri"/>
          <w:b/>
        </w:rPr>
      </w:pPr>
      <w:r w:rsidRPr="00060788">
        <w:rPr>
          <w:rFonts w:ascii="Calibri" w:hAnsi="Calibri"/>
        </w:rPr>
        <w:t>W</w:t>
      </w:r>
      <w:r w:rsidR="00CE30AF" w:rsidRPr="00060788">
        <w:rPr>
          <w:rFonts w:ascii="Calibri" w:hAnsi="Calibri"/>
        </w:rPr>
        <w:t>nioski o dofinansowanie złożone w GW, które zostały ocenione negatywnie</w:t>
      </w:r>
      <w:r w:rsidRPr="00060788">
        <w:rPr>
          <w:rFonts w:ascii="Calibri" w:hAnsi="Calibri"/>
        </w:rPr>
        <w:t>,</w:t>
      </w:r>
      <w:r w:rsidR="00CE30AF" w:rsidRPr="00060788">
        <w:rPr>
          <w:rFonts w:ascii="Calibri" w:hAnsi="Calibri"/>
        </w:rPr>
        <w:t xml:space="preserve"> i w stosunku do których nie został wniesiony protest</w:t>
      </w:r>
      <w:r w:rsidR="0092319A" w:rsidRPr="00060788">
        <w:rPr>
          <w:rFonts w:ascii="Calibri" w:hAnsi="Calibri"/>
        </w:rPr>
        <w:t xml:space="preserve"> </w:t>
      </w:r>
      <w:r w:rsidR="00CE30AF" w:rsidRPr="00060788">
        <w:rPr>
          <w:rFonts w:ascii="Calibri" w:hAnsi="Calibri"/>
        </w:rPr>
        <w:t>oraz wersje papierowe złożonych dokumentów lub nośniki danych (np. CD, DVD)</w:t>
      </w:r>
      <w:r w:rsidR="00F30F9B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PARP przechowuje w swoim systemie informatycznym </w:t>
      </w:r>
      <w:r w:rsidR="00F30F9B" w:rsidRPr="00060788">
        <w:rPr>
          <w:rFonts w:ascii="Calibri" w:hAnsi="Calibri"/>
        </w:rPr>
        <w:t>do 30 czerwca 2024 r.</w:t>
      </w:r>
    </w:p>
    <w:p w14:paraId="513F8B21" w14:textId="3BEE020A" w:rsidR="005D5C29" w:rsidRPr="00060788" w:rsidRDefault="005D5C29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9</w:t>
      </w:r>
      <w:r w:rsidR="00161051" w:rsidRPr="00060788">
        <w:rPr>
          <w:rFonts w:cs="Times New Roman"/>
        </w:rPr>
        <w:t xml:space="preserve">. </w:t>
      </w:r>
      <w:r w:rsidR="004F5ED0" w:rsidRPr="00060788">
        <w:rPr>
          <w:rFonts w:cs="Times New Roman"/>
        </w:rPr>
        <w:t>Szczegółowe z</w:t>
      </w:r>
      <w:r w:rsidR="00161051" w:rsidRPr="00060788">
        <w:rPr>
          <w:rFonts w:cs="Times New Roman"/>
        </w:rPr>
        <w:t xml:space="preserve">asady dokonywania oceny </w:t>
      </w:r>
      <w:r w:rsidR="004F5ED0" w:rsidRPr="00060788">
        <w:rPr>
          <w:rFonts w:cs="Times New Roman"/>
        </w:rPr>
        <w:t>projektów</w:t>
      </w:r>
    </w:p>
    <w:p w14:paraId="4492EE60" w14:textId="34D11CFD" w:rsidR="005D1637" w:rsidRPr="00060788" w:rsidRDefault="008C7C57" w:rsidP="00264E71">
      <w:pPr>
        <w:pStyle w:val="Akapitzlist"/>
        <w:numPr>
          <w:ilvl w:val="0"/>
          <w:numId w:val="11"/>
        </w:numPr>
        <w:tabs>
          <w:tab w:val="left" w:pos="709"/>
        </w:tabs>
        <w:spacing w:after="120" w:line="276" w:lineRule="auto"/>
        <w:rPr>
          <w:rFonts w:ascii="Calibri" w:eastAsiaTheme="minorHAnsi" w:hAnsi="Calibri"/>
          <w:lang w:eastAsia="en-US"/>
        </w:rPr>
      </w:pPr>
      <w:r w:rsidRPr="00060788">
        <w:rPr>
          <w:rFonts w:ascii="Calibri" w:eastAsiaTheme="minorHAnsi" w:hAnsi="Calibri"/>
          <w:lang w:eastAsia="en-US"/>
        </w:rPr>
        <w:t xml:space="preserve">Ocena </w:t>
      </w:r>
      <w:r w:rsidR="00A83690" w:rsidRPr="00060788">
        <w:rPr>
          <w:rFonts w:ascii="Calibri" w:eastAsiaTheme="minorHAnsi" w:hAnsi="Calibri"/>
          <w:lang w:eastAsia="en-US"/>
        </w:rPr>
        <w:t xml:space="preserve">spełnienia kryteriów wyboru </w:t>
      </w:r>
      <w:r w:rsidRPr="00060788">
        <w:rPr>
          <w:rFonts w:ascii="Calibri" w:eastAsiaTheme="minorHAnsi" w:hAnsi="Calibri"/>
          <w:lang w:eastAsia="en-US"/>
        </w:rPr>
        <w:t>projektów jest jednoetapowa</w:t>
      </w:r>
      <w:r w:rsidR="00913DDB" w:rsidRPr="00060788">
        <w:rPr>
          <w:rFonts w:ascii="Calibri" w:eastAsiaTheme="minorHAnsi" w:hAnsi="Calibri"/>
          <w:lang w:eastAsia="en-US"/>
        </w:rPr>
        <w:t xml:space="preserve"> i jest </w:t>
      </w:r>
      <w:r w:rsidR="00F56D9B" w:rsidRPr="00060788">
        <w:rPr>
          <w:rFonts w:ascii="Calibri" w:eastAsiaTheme="minorHAnsi" w:hAnsi="Calibri"/>
          <w:lang w:eastAsia="en-US"/>
        </w:rPr>
        <w:t>dokonywana</w:t>
      </w:r>
      <w:r w:rsidR="00913DDB" w:rsidRPr="00060788">
        <w:rPr>
          <w:rFonts w:ascii="Calibri" w:eastAsiaTheme="minorHAnsi" w:hAnsi="Calibri"/>
          <w:lang w:eastAsia="en-US"/>
        </w:rPr>
        <w:t xml:space="preserve"> przez KOP w formie Panelu Ekspertów.</w:t>
      </w:r>
    </w:p>
    <w:p w14:paraId="1357D9EA" w14:textId="2C8ACA90" w:rsidR="005A2EE3" w:rsidRPr="00060788" w:rsidRDefault="005A2EE3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Elementem oceny przeprowadzanej przez Panel Ekspertów jest posiedzenie Panelu Ekspertów z udziałem wnioskodawcy (lub os</w:t>
      </w:r>
      <w:r w:rsidR="00DB1217" w:rsidRPr="00060788">
        <w:rPr>
          <w:rFonts w:ascii="Calibri" w:hAnsi="Calibri"/>
        </w:rPr>
        <w:t>ób</w:t>
      </w:r>
      <w:r w:rsidRPr="00060788">
        <w:rPr>
          <w:rFonts w:ascii="Calibri" w:hAnsi="Calibri"/>
        </w:rPr>
        <w:t xml:space="preserve"> upoważniony</w:t>
      </w:r>
      <w:r w:rsidR="00DB1217" w:rsidRPr="00060788">
        <w:rPr>
          <w:rFonts w:ascii="Calibri" w:hAnsi="Calibri"/>
        </w:rPr>
        <w:t>ch</w:t>
      </w:r>
      <w:r w:rsidRPr="00060788">
        <w:rPr>
          <w:rFonts w:ascii="Calibri" w:hAnsi="Calibri"/>
        </w:rPr>
        <w:t xml:space="preserve"> do reprezentowania wnioskodawcy</w:t>
      </w:r>
      <w:r w:rsidR="009A245E" w:rsidRPr="00060788">
        <w:rPr>
          <w:rFonts w:ascii="Calibri" w:hAnsi="Calibri"/>
        </w:rPr>
        <w:t xml:space="preserve">, o których mowa w ust. </w:t>
      </w:r>
      <w:r w:rsidR="00536653" w:rsidRPr="00060788">
        <w:rPr>
          <w:rFonts w:ascii="Calibri" w:hAnsi="Calibri"/>
        </w:rPr>
        <w:t>8</w:t>
      </w:r>
      <w:r w:rsidRPr="00060788">
        <w:rPr>
          <w:rFonts w:ascii="Calibri" w:hAnsi="Calibri"/>
        </w:rPr>
        <w:t>)</w:t>
      </w:r>
      <w:r w:rsidR="00224512" w:rsidRPr="00224512">
        <w:rPr>
          <w:rStyle w:val="TekstpodstawowywcityZnak"/>
          <w:rFonts w:ascii="Calibri" w:hAnsi="Calibri"/>
        </w:rPr>
        <w:t xml:space="preserve"> </w:t>
      </w:r>
      <w:r w:rsidR="00224512">
        <w:rPr>
          <w:rStyle w:val="Brak"/>
          <w:rFonts w:ascii="Calibri" w:eastAsia="Calibri" w:hAnsi="Calibri"/>
        </w:rPr>
        <w:t xml:space="preserve">w siedzibie PARP albo z wykorzystaniem </w:t>
      </w:r>
      <w:proofErr w:type="spellStart"/>
      <w:r w:rsidR="00224512">
        <w:rPr>
          <w:rStyle w:val="Brak"/>
          <w:rFonts w:ascii="Calibri" w:eastAsia="Calibri" w:hAnsi="Calibri"/>
        </w:rPr>
        <w:t>środk</w:t>
      </w:r>
      <w:proofErr w:type="spellEnd"/>
      <w:r w:rsidR="00224512">
        <w:rPr>
          <w:rStyle w:val="Brak"/>
          <w:rFonts w:ascii="Calibri" w:eastAsia="Calibri" w:hAnsi="Calibri"/>
          <w:lang w:val="es-ES_tradnl"/>
        </w:rPr>
        <w:t>ó</w:t>
      </w:r>
      <w:r w:rsidR="00224512">
        <w:rPr>
          <w:rStyle w:val="Brak"/>
          <w:rFonts w:ascii="Calibri" w:eastAsia="Calibri" w:hAnsi="Calibri"/>
        </w:rPr>
        <w:t>w komunikacji elektronicznej w rozumieniu art. 2 pkt 5 ustawy z dnia 18 lipca 2002 r. o świadczeniu usług drogą elektroniczną (Dz. U. z 2020 r. poz. 344) (tj. w formie wideokonferencji). Posiedzenie Panelu Ekspert</w:t>
      </w:r>
      <w:r w:rsidR="00224512">
        <w:rPr>
          <w:rStyle w:val="Brak"/>
          <w:rFonts w:ascii="Calibri" w:eastAsia="Calibri" w:hAnsi="Calibri"/>
          <w:lang w:val="es-ES_tradnl"/>
        </w:rPr>
        <w:t>ó</w:t>
      </w:r>
      <w:r w:rsidR="00224512">
        <w:rPr>
          <w:rStyle w:val="Brak"/>
          <w:rFonts w:ascii="Calibri" w:eastAsia="Calibri" w:hAnsi="Calibri"/>
        </w:rPr>
        <w:t xml:space="preserve">w z wykorzystaniem </w:t>
      </w:r>
      <w:proofErr w:type="spellStart"/>
      <w:r w:rsidR="00224512">
        <w:rPr>
          <w:rStyle w:val="Brak"/>
          <w:rFonts w:ascii="Calibri" w:eastAsia="Calibri" w:hAnsi="Calibri"/>
        </w:rPr>
        <w:t>środk</w:t>
      </w:r>
      <w:proofErr w:type="spellEnd"/>
      <w:r w:rsidR="00224512">
        <w:rPr>
          <w:rStyle w:val="Brak"/>
          <w:rFonts w:ascii="Calibri" w:eastAsia="Calibri" w:hAnsi="Calibri"/>
          <w:lang w:val="es-ES_tradnl"/>
        </w:rPr>
        <w:t>ó</w:t>
      </w:r>
      <w:r w:rsidR="00224512">
        <w:rPr>
          <w:rStyle w:val="Brak"/>
          <w:rFonts w:ascii="Calibri" w:eastAsia="Calibri" w:hAnsi="Calibri"/>
        </w:rPr>
        <w:t xml:space="preserve">w komunikacji elektronicznej może odbyć się w uzasadnionych przypadkach, w </w:t>
      </w:r>
      <w:proofErr w:type="spellStart"/>
      <w:r w:rsidR="00224512">
        <w:rPr>
          <w:rStyle w:val="Brak"/>
          <w:rFonts w:ascii="Calibri" w:eastAsia="Calibri" w:hAnsi="Calibri"/>
        </w:rPr>
        <w:t>szczeg</w:t>
      </w:r>
      <w:proofErr w:type="spellEnd"/>
      <w:r w:rsidR="00224512">
        <w:rPr>
          <w:rStyle w:val="Brak"/>
          <w:rFonts w:ascii="Calibri" w:eastAsia="Calibri" w:hAnsi="Calibri"/>
          <w:lang w:val="es-ES_tradnl"/>
        </w:rPr>
        <w:t>ó</w:t>
      </w:r>
      <w:proofErr w:type="spellStart"/>
      <w:r w:rsidR="00224512">
        <w:rPr>
          <w:rStyle w:val="Brak"/>
          <w:rFonts w:ascii="Calibri" w:eastAsia="Calibri" w:hAnsi="Calibri"/>
        </w:rPr>
        <w:t>lności</w:t>
      </w:r>
      <w:proofErr w:type="spellEnd"/>
      <w:r w:rsidR="00224512">
        <w:rPr>
          <w:rStyle w:val="Brak"/>
          <w:rFonts w:ascii="Calibri" w:eastAsia="Calibri" w:hAnsi="Calibri"/>
        </w:rPr>
        <w:t xml:space="preserve"> w przypadku wystąpienia zdarzeń o charakterze siły wyższej. Decyzję o formie, w jakiej odbędzie się posiedzenie Panelu Ekspert</w:t>
      </w:r>
      <w:r w:rsidR="00224512">
        <w:rPr>
          <w:rStyle w:val="Brak"/>
          <w:rFonts w:ascii="Calibri" w:eastAsia="Calibri" w:hAnsi="Calibri"/>
          <w:lang w:val="es-ES_tradnl"/>
        </w:rPr>
        <w:t>ó</w:t>
      </w:r>
      <w:r w:rsidR="00224512">
        <w:rPr>
          <w:rStyle w:val="Brak"/>
          <w:rFonts w:ascii="Calibri" w:eastAsia="Calibri" w:hAnsi="Calibri"/>
        </w:rPr>
        <w:t xml:space="preserve">w podejmuje PARP, o czym informuje wnioskodawcę w zawiadomieniu, o </w:t>
      </w:r>
      <w:proofErr w:type="spellStart"/>
      <w:r w:rsidR="00224512">
        <w:rPr>
          <w:rStyle w:val="Brak"/>
          <w:rFonts w:ascii="Calibri" w:eastAsia="Calibri" w:hAnsi="Calibri"/>
        </w:rPr>
        <w:t>kt</w:t>
      </w:r>
      <w:proofErr w:type="spellEnd"/>
      <w:r w:rsidR="00224512">
        <w:rPr>
          <w:rStyle w:val="Brak"/>
          <w:rFonts w:ascii="Calibri" w:eastAsia="Calibri" w:hAnsi="Calibri"/>
          <w:lang w:val="es-ES_tradnl"/>
        </w:rPr>
        <w:t>ó</w:t>
      </w:r>
      <w:r w:rsidR="00224512">
        <w:rPr>
          <w:rStyle w:val="Brak"/>
          <w:rFonts w:ascii="Calibri" w:eastAsia="Calibri" w:hAnsi="Calibri"/>
        </w:rPr>
        <w:t>rym mowa w ust. 3</w:t>
      </w:r>
      <w:r w:rsidRPr="00060788">
        <w:rPr>
          <w:rFonts w:ascii="Calibri" w:eastAsiaTheme="minorHAnsi" w:hAnsi="Calibri"/>
          <w:lang w:eastAsia="en-US"/>
        </w:rPr>
        <w:t>.</w:t>
      </w:r>
    </w:p>
    <w:p w14:paraId="2234130E" w14:textId="77777777" w:rsidR="00155F27" w:rsidRPr="001842A0" w:rsidRDefault="00155F27" w:rsidP="00264E71">
      <w:pPr>
        <w:pStyle w:val="Akapitzlist"/>
        <w:numPr>
          <w:ilvl w:val="0"/>
          <w:numId w:val="1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eastAsia="Calibri" w:hAnsi="Calibri"/>
        </w:rPr>
        <w:t>Zawiadomienie o terminie i formie posiedzenia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>w, wraz z wezwaniem do obowiązkowego udziału, wysyłane jest na adres poczty elektronicznej wnioskodawcy, co najmniej 7 dni przed planowanym terminem posiedzenia. Brak udziału wnioskodawcy na posiedzeniu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 xml:space="preserve">w </w:t>
      </w:r>
      <w:proofErr w:type="spellStart"/>
      <w:r>
        <w:rPr>
          <w:rStyle w:val="Brak"/>
          <w:rFonts w:ascii="Calibri" w:eastAsia="Calibri" w:hAnsi="Calibri"/>
        </w:rPr>
        <w:t>w</w:t>
      </w:r>
      <w:proofErr w:type="spellEnd"/>
      <w:r>
        <w:rPr>
          <w:rStyle w:val="Brak"/>
          <w:rFonts w:ascii="Calibri" w:eastAsia="Calibri" w:hAnsi="Calibri"/>
        </w:rPr>
        <w:t xml:space="preserve"> wyznaczonym terminie i formie jest r</w:t>
      </w:r>
      <w:r>
        <w:rPr>
          <w:rStyle w:val="Brak"/>
          <w:rFonts w:ascii="Calibri" w:eastAsia="Calibri" w:hAnsi="Calibri"/>
          <w:lang w:val="es-ES_tradnl"/>
        </w:rPr>
        <w:t>ó</w:t>
      </w:r>
      <w:proofErr w:type="spellStart"/>
      <w:r>
        <w:rPr>
          <w:rStyle w:val="Brak"/>
          <w:rFonts w:ascii="Calibri" w:eastAsia="Calibri" w:hAnsi="Calibri"/>
        </w:rPr>
        <w:t>wnoznaczny</w:t>
      </w:r>
      <w:proofErr w:type="spellEnd"/>
      <w:r>
        <w:rPr>
          <w:rStyle w:val="Brak"/>
          <w:rFonts w:ascii="Calibri" w:eastAsia="Calibri" w:hAnsi="Calibri"/>
        </w:rPr>
        <w:t xml:space="preserve"> z pozostawieniem wniosku o dofinansowanie bez rozpatrzenia.</w:t>
      </w:r>
    </w:p>
    <w:p w14:paraId="2B3E2E5E" w14:textId="77777777" w:rsidR="00155F27" w:rsidRPr="001842A0" w:rsidRDefault="00155F27" w:rsidP="00264E71">
      <w:pPr>
        <w:pStyle w:val="Akapitzlist"/>
        <w:numPr>
          <w:ilvl w:val="0"/>
          <w:numId w:val="1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eastAsia="Calibri" w:hAnsi="Calibri"/>
        </w:rPr>
        <w:t>Wyznaczony termin posiedzenia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 xml:space="preserve">w nie podlega zmianie, z wyjątkiem </w:t>
      </w:r>
      <w:proofErr w:type="spellStart"/>
      <w:r>
        <w:rPr>
          <w:rStyle w:val="Brak"/>
          <w:rFonts w:ascii="Calibri" w:eastAsia="Calibri" w:hAnsi="Calibri"/>
        </w:rPr>
        <w:t>przypadk</w:t>
      </w:r>
      <w:proofErr w:type="spellEnd"/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>w losowych - niezależnych od wnioskodawcy oraz zdarzeń o charakterze siły wyższej. Ponadto, na prośbę wnioskodawcy, PARP dopuszcza możliwość jednokrotnej zmiany terminu posiedzenia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 xml:space="preserve">w zaplanowanego z wykorzystaniem </w:t>
      </w:r>
      <w:proofErr w:type="spellStart"/>
      <w:r>
        <w:rPr>
          <w:rStyle w:val="Brak"/>
          <w:rFonts w:ascii="Calibri" w:eastAsia="Calibri" w:hAnsi="Calibri"/>
        </w:rPr>
        <w:t>środk</w:t>
      </w:r>
      <w:proofErr w:type="spellEnd"/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>w komunikacji elektronicznej. W takich przypadkach PARP wyznacza nowy termin posiedzenia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>w i informuje o tym wnioskodawcę zgodnie z zasadami określonymi w ust. 3, przy czym kolejny wyznaczony termin posiedzenia Panelu Ekspert</w:t>
      </w:r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 xml:space="preserve">w nie może wpłynąć na termin rozstrzygnięcia, o </w:t>
      </w:r>
      <w:proofErr w:type="spellStart"/>
      <w:r>
        <w:rPr>
          <w:rStyle w:val="Brak"/>
          <w:rFonts w:ascii="Calibri" w:eastAsia="Calibri" w:hAnsi="Calibri"/>
        </w:rPr>
        <w:t>kt</w:t>
      </w:r>
      <w:proofErr w:type="spellEnd"/>
      <w:r>
        <w:rPr>
          <w:rStyle w:val="Brak"/>
          <w:rFonts w:ascii="Calibri" w:eastAsia="Calibri" w:hAnsi="Calibri"/>
          <w:lang w:val="es-ES_tradnl"/>
        </w:rPr>
        <w:t>ó</w:t>
      </w:r>
      <w:r>
        <w:rPr>
          <w:rStyle w:val="Brak"/>
          <w:rFonts w:ascii="Calibri" w:eastAsia="Calibri" w:hAnsi="Calibri"/>
        </w:rPr>
        <w:t>rym mowa w § 11 ust. 3.</w:t>
      </w:r>
    </w:p>
    <w:p w14:paraId="278DFD23" w14:textId="1E3E1123" w:rsidR="00F21CF6" w:rsidRPr="00060788" w:rsidRDefault="00F21CF6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Wnioskodawca w trakcie posiedzenia Panelu Ekspertów jest zobowiązany do przeprowadzenia prezentacji projektu obejmującej zagadnienia dotyczące następujących kryteriów oceny merytorycznej:</w:t>
      </w:r>
    </w:p>
    <w:p w14:paraId="47562632" w14:textId="77777777" w:rsidR="00F21CF6" w:rsidRPr="00060788" w:rsidRDefault="00F21CF6" w:rsidP="00BB6462">
      <w:pPr>
        <w:pStyle w:val="Akapitzlist"/>
        <w:spacing w:after="120"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1) Innowacyjność produktu, </w:t>
      </w:r>
    </w:p>
    <w:p w14:paraId="1C10F7C5" w14:textId="27AF82FB" w:rsidR="00F21CF6" w:rsidRPr="00060788" w:rsidRDefault="00F21CF6" w:rsidP="00BB6462">
      <w:pPr>
        <w:pStyle w:val="Akapitzlist"/>
        <w:spacing w:after="120"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 xml:space="preserve">2) </w:t>
      </w:r>
      <w:r w:rsidR="00864E07" w:rsidRPr="00060788">
        <w:rPr>
          <w:rFonts w:ascii="Calibri" w:hAnsi="Calibri"/>
        </w:rPr>
        <w:t xml:space="preserve">Uzasadnienie biznesowe </w:t>
      </w:r>
      <w:r w:rsidRPr="00060788">
        <w:rPr>
          <w:rFonts w:ascii="Calibri" w:hAnsi="Calibri"/>
        </w:rPr>
        <w:t xml:space="preserve">(propozycja wartości, </w:t>
      </w:r>
      <w:r w:rsidR="00864E07" w:rsidRPr="00060788">
        <w:rPr>
          <w:rFonts w:ascii="Calibri" w:hAnsi="Calibri"/>
        </w:rPr>
        <w:t xml:space="preserve">segment </w:t>
      </w:r>
      <w:r w:rsidR="00CC5219" w:rsidRPr="00060788">
        <w:rPr>
          <w:rFonts w:ascii="Calibri" w:hAnsi="Calibri"/>
        </w:rPr>
        <w:t xml:space="preserve">klientów, </w:t>
      </w:r>
      <w:r w:rsidRPr="00060788">
        <w:rPr>
          <w:rFonts w:ascii="Calibri" w:hAnsi="Calibri"/>
        </w:rPr>
        <w:t>relacje z klientami,</w:t>
      </w:r>
      <w:r w:rsidR="00CC5219" w:rsidRPr="00060788">
        <w:rPr>
          <w:rFonts w:ascii="Calibri" w:hAnsi="Calibri"/>
        </w:rPr>
        <w:t xml:space="preserve"> kanały, kluczowe działania</w:t>
      </w:r>
      <w:r w:rsidRPr="00060788">
        <w:rPr>
          <w:rFonts w:ascii="Calibri" w:hAnsi="Calibri"/>
        </w:rPr>
        <w:t xml:space="preserve">), </w:t>
      </w:r>
    </w:p>
    <w:p w14:paraId="12BD76FF" w14:textId="08DFDC60" w:rsidR="00CC5219" w:rsidRPr="00060788" w:rsidRDefault="00CC5219" w:rsidP="00BB6462">
      <w:pPr>
        <w:pStyle w:val="Akapitzlist"/>
        <w:spacing w:after="120"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>3) Zasoby i partnerzy (kluczowe zasoby, w tym personel posiadający kompetencje niezbędne do realizacji projektu, kluczowi partnerzy),</w:t>
      </w:r>
    </w:p>
    <w:p w14:paraId="52649E4D" w14:textId="6355C678" w:rsidR="00CC5219" w:rsidRPr="00060788" w:rsidRDefault="00CC5219" w:rsidP="00BB6462">
      <w:pPr>
        <w:pStyle w:val="Akapitzlist"/>
        <w:spacing w:after="120" w:line="276" w:lineRule="auto"/>
        <w:ind w:left="993" w:hanging="284"/>
        <w:rPr>
          <w:rFonts w:ascii="Calibri" w:hAnsi="Calibri"/>
        </w:rPr>
      </w:pPr>
      <w:r w:rsidRPr="00060788">
        <w:rPr>
          <w:rFonts w:ascii="Calibri" w:hAnsi="Calibri"/>
        </w:rPr>
        <w:t>4) Finanse przedsięwzięcia (strumienie przychodów, strumienie kosztów).</w:t>
      </w:r>
    </w:p>
    <w:p w14:paraId="42274D0B" w14:textId="424D33CE" w:rsidR="0036129E" w:rsidRPr="00060788" w:rsidRDefault="00083BA4" w:rsidP="00EC0B3D">
      <w:pPr>
        <w:pStyle w:val="Akapitzlist"/>
        <w:spacing w:after="120" w:line="276" w:lineRule="auto"/>
        <w:ind w:left="426"/>
        <w:rPr>
          <w:rFonts w:ascii="Calibri" w:hAnsi="Calibri"/>
        </w:rPr>
      </w:pPr>
      <w:r w:rsidRPr="00060788">
        <w:rPr>
          <w:rFonts w:ascii="Calibri" w:hAnsi="Calibri"/>
        </w:rPr>
        <w:t xml:space="preserve">Podczas posiedzenia Panelu Ekspertów wnioskodawca zaprezentuje </w:t>
      </w:r>
      <w:r w:rsidR="00881D67" w:rsidRPr="00060788">
        <w:rPr>
          <w:rFonts w:ascii="Calibri" w:hAnsi="Calibri"/>
        </w:rPr>
        <w:t xml:space="preserve">także </w:t>
      </w:r>
      <w:r w:rsidRPr="00060788">
        <w:rPr>
          <w:rFonts w:ascii="Calibri" w:hAnsi="Calibri"/>
        </w:rPr>
        <w:t>produkt o minimalnej koniecznej funkcjonalności, utworzony w ramach Platformy startowej dla nowych pomysłów. Ocenie podlegać będzie</w:t>
      </w:r>
      <w:r w:rsidR="0045015D" w:rsidRPr="00060788">
        <w:rPr>
          <w:rFonts w:ascii="Calibri" w:hAnsi="Calibri"/>
        </w:rPr>
        <w:t xml:space="preserve"> m.in.</w:t>
      </w:r>
      <w:r w:rsidRPr="00060788">
        <w:rPr>
          <w:rFonts w:ascii="Calibri" w:hAnsi="Calibri"/>
        </w:rPr>
        <w:t xml:space="preserve"> jakość prezentacji, w tym przejrzystoś</w:t>
      </w:r>
      <w:r w:rsidR="00956AD2" w:rsidRPr="00060788">
        <w:rPr>
          <w:rFonts w:ascii="Calibri" w:hAnsi="Calibri"/>
        </w:rPr>
        <w:t>ć</w:t>
      </w:r>
      <w:r w:rsidRPr="00060788">
        <w:rPr>
          <w:rFonts w:ascii="Calibri" w:hAnsi="Calibri"/>
        </w:rPr>
        <w:t xml:space="preserve"> i atrakcyjnoś</w:t>
      </w:r>
      <w:r w:rsidR="00956AD2" w:rsidRPr="00060788">
        <w:rPr>
          <w:rFonts w:ascii="Calibri" w:hAnsi="Calibri"/>
        </w:rPr>
        <w:t>ć</w:t>
      </w:r>
      <w:r w:rsidRPr="00060788">
        <w:rPr>
          <w:rFonts w:ascii="Calibri" w:hAnsi="Calibri"/>
        </w:rPr>
        <w:t xml:space="preserve"> prezentacji. W trakcie posiedzenia eksperci mają możliwość zadawania szczegółowych pytań obejmujących zakresem wszystkie kryteria </w:t>
      </w:r>
      <w:r w:rsidR="007F3525" w:rsidRPr="00060788">
        <w:rPr>
          <w:rFonts w:ascii="Calibri" w:hAnsi="Calibri"/>
        </w:rPr>
        <w:t>wyboru</w:t>
      </w:r>
      <w:r w:rsidRPr="00060788">
        <w:rPr>
          <w:rFonts w:ascii="Calibri" w:hAnsi="Calibri"/>
        </w:rPr>
        <w:t xml:space="preserve"> projekt</w:t>
      </w:r>
      <w:r w:rsidR="007F3525" w:rsidRPr="00060788">
        <w:rPr>
          <w:rFonts w:ascii="Calibri" w:hAnsi="Calibri"/>
        </w:rPr>
        <w:t>ów</w:t>
      </w:r>
      <w:r w:rsidRPr="00060788">
        <w:rPr>
          <w:rFonts w:ascii="Calibri" w:hAnsi="Calibri"/>
        </w:rPr>
        <w:t>, w związku z czym oceniana będzie merytoryczna argumentacja wnioskodawcy na rzecz prezentowanego projektu</w:t>
      </w:r>
      <w:r w:rsidR="00EC0B3D" w:rsidRPr="00060788">
        <w:rPr>
          <w:rFonts w:ascii="Calibri" w:hAnsi="Calibri"/>
        </w:rPr>
        <w:t>.</w:t>
      </w:r>
      <w:r w:rsidRPr="00060788">
        <w:rPr>
          <w:rFonts w:ascii="Calibri" w:eastAsia="MS Mincho" w:hAnsi="Calibri"/>
          <w:sz w:val="20"/>
          <w:szCs w:val="20"/>
        </w:rPr>
        <w:t xml:space="preserve"> </w:t>
      </w:r>
      <w:r w:rsidR="005A2EE3" w:rsidRPr="00060788">
        <w:rPr>
          <w:rFonts w:ascii="Calibri" w:hAnsi="Calibri"/>
        </w:rPr>
        <w:t xml:space="preserve">Maksymalny czas na prezentację wynosi </w:t>
      </w:r>
      <w:r w:rsidR="00A42406" w:rsidRPr="00060788">
        <w:rPr>
          <w:rFonts w:ascii="Calibri" w:hAnsi="Calibri"/>
        </w:rPr>
        <w:t>1</w:t>
      </w:r>
      <w:r w:rsidR="000564C1" w:rsidRPr="00060788">
        <w:rPr>
          <w:rFonts w:ascii="Calibri" w:hAnsi="Calibri"/>
        </w:rPr>
        <w:t>5</w:t>
      </w:r>
      <w:r w:rsidR="005A2EE3" w:rsidRPr="00060788">
        <w:rPr>
          <w:rFonts w:ascii="Calibri" w:hAnsi="Calibri"/>
        </w:rPr>
        <w:t xml:space="preserve"> minut. </w:t>
      </w:r>
      <w:r w:rsidR="00730963" w:rsidRPr="00060788">
        <w:rPr>
          <w:rFonts w:ascii="Calibri" w:hAnsi="Calibri"/>
        </w:rPr>
        <w:t xml:space="preserve">Prezentacji </w:t>
      </w:r>
      <w:r w:rsidR="0072696D" w:rsidRPr="00060788">
        <w:rPr>
          <w:rFonts w:ascii="Calibri" w:hAnsi="Calibri"/>
        </w:rPr>
        <w:t>dokonuje</w:t>
      </w:r>
      <w:r w:rsidR="00730963" w:rsidRPr="00060788">
        <w:rPr>
          <w:rFonts w:ascii="Calibri" w:hAnsi="Calibri"/>
        </w:rPr>
        <w:t xml:space="preserve"> wnioskodawca reprezentowany przez członka organu zarządzającego </w:t>
      </w:r>
      <w:r w:rsidR="00ED742C" w:rsidRPr="00060788">
        <w:rPr>
          <w:rFonts w:ascii="Calibri" w:hAnsi="Calibri"/>
        </w:rPr>
        <w:t xml:space="preserve">wnioskodawcy lub wspólnika. </w:t>
      </w:r>
      <w:r w:rsidR="0072696D" w:rsidRPr="00060788">
        <w:rPr>
          <w:rFonts w:ascii="Calibri" w:hAnsi="Calibri"/>
        </w:rPr>
        <w:t>N</w:t>
      </w:r>
      <w:r w:rsidR="00ED742C" w:rsidRPr="00060788">
        <w:rPr>
          <w:rFonts w:ascii="Calibri" w:hAnsi="Calibri"/>
        </w:rPr>
        <w:t>ie dopuszcza się wystąpienia w imieniu wnioskodawcy przedstawicieli podmiotów zewnętrznych, w tym firm doradczych.</w:t>
      </w:r>
      <w:r w:rsidR="00730963" w:rsidRPr="00060788">
        <w:rPr>
          <w:rFonts w:ascii="Calibri" w:hAnsi="Calibri"/>
        </w:rPr>
        <w:t xml:space="preserve"> </w:t>
      </w:r>
      <w:r w:rsidR="005D1637" w:rsidRPr="00060788">
        <w:rPr>
          <w:rFonts w:ascii="Calibri" w:hAnsi="Calibri"/>
        </w:rPr>
        <w:br/>
      </w:r>
      <w:r w:rsidR="005A2EE3" w:rsidRPr="00060788">
        <w:rPr>
          <w:rFonts w:ascii="Calibri" w:hAnsi="Calibri"/>
        </w:rPr>
        <w:t>W posiedzeniu po stronie wnioskodawcy mogą wziąć udział maksymalnie 4 osoby.</w:t>
      </w:r>
    </w:p>
    <w:p w14:paraId="036238F1" w14:textId="1EF8E031" w:rsidR="0036129E" w:rsidRPr="00060788" w:rsidRDefault="005A2EE3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Panel Ekspertów ma prawo zadawać pytania dotyczące </w:t>
      </w:r>
      <w:r w:rsidR="00F40931" w:rsidRPr="00060788">
        <w:rPr>
          <w:rFonts w:ascii="Calibri" w:hAnsi="Calibri"/>
        </w:rPr>
        <w:t xml:space="preserve">spełniania przez projekt </w:t>
      </w:r>
      <w:r w:rsidRPr="00060788">
        <w:rPr>
          <w:rFonts w:ascii="Calibri" w:hAnsi="Calibri"/>
        </w:rPr>
        <w:t>kryteriów wyboru projektów.</w:t>
      </w:r>
    </w:p>
    <w:p w14:paraId="125486FE" w14:textId="2A182CC5" w:rsidR="0036129E" w:rsidRPr="00060788" w:rsidRDefault="005A2EE3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Przebieg posiedzenia Panelu Ekspertów z udziałem wnioskodawcy jest rejestrowany (dźwięk lub dźwięk i wizja)</w:t>
      </w:r>
      <w:r w:rsidR="00F139B3" w:rsidRPr="00060788">
        <w:rPr>
          <w:rFonts w:ascii="Calibri" w:hAnsi="Calibri"/>
        </w:rPr>
        <w:t xml:space="preserve"> wyłącznie przez PARP</w:t>
      </w:r>
      <w:r w:rsidRPr="00060788">
        <w:rPr>
          <w:rFonts w:ascii="Calibri" w:hAnsi="Calibri"/>
        </w:rPr>
        <w:t>.</w:t>
      </w:r>
    </w:p>
    <w:p w14:paraId="513D2499" w14:textId="25D05763" w:rsidR="00A42406" w:rsidRPr="00060788" w:rsidRDefault="00A42406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Wnioskodawca </w:t>
      </w:r>
      <w:r w:rsidR="009A245E" w:rsidRPr="00060788">
        <w:rPr>
          <w:rFonts w:ascii="Calibri" w:hAnsi="Calibri"/>
        </w:rPr>
        <w:t>lub osob</w:t>
      </w:r>
      <w:r w:rsidR="00F139B3" w:rsidRPr="00060788">
        <w:rPr>
          <w:rFonts w:ascii="Calibri" w:hAnsi="Calibri"/>
        </w:rPr>
        <w:t>y</w:t>
      </w:r>
      <w:r w:rsidR="009A245E" w:rsidRPr="00060788">
        <w:rPr>
          <w:rFonts w:ascii="Calibri" w:hAnsi="Calibri"/>
        </w:rPr>
        <w:t xml:space="preserve"> przez niego upoważnion</w:t>
      </w:r>
      <w:r w:rsidR="00F139B3" w:rsidRPr="00060788">
        <w:rPr>
          <w:rFonts w:ascii="Calibri" w:hAnsi="Calibri"/>
        </w:rPr>
        <w:t>e</w:t>
      </w:r>
      <w:r w:rsidR="009A245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mo</w:t>
      </w:r>
      <w:r w:rsidR="00F139B3" w:rsidRPr="00060788">
        <w:rPr>
          <w:rFonts w:ascii="Calibri" w:hAnsi="Calibri"/>
        </w:rPr>
        <w:t>gą</w:t>
      </w:r>
      <w:r w:rsidRPr="00060788">
        <w:rPr>
          <w:rFonts w:ascii="Calibri" w:hAnsi="Calibri"/>
        </w:rPr>
        <w:t xml:space="preserve"> zapoznać się z na</w:t>
      </w:r>
      <w:r w:rsidR="005E5268" w:rsidRPr="00060788">
        <w:rPr>
          <w:rFonts w:ascii="Calibri" w:hAnsi="Calibri"/>
        </w:rPr>
        <w:t xml:space="preserve">graniem, </w:t>
      </w:r>
      <w:r w:rsidR="005D1637" w:rsidRPr="00060788">
        <w:rPr>
          <w:rFonts w:ascii="Calibri" w:hAnsi="Calibri"/>
        </w:rPr>
        <w:br/>
      </w:r>
      <w:r w:rsidR="005E5268" w:rsidRPr="00060788">
        <w:rPr>
          <w:rFonts w:ascii="Calibri" w:hAnsi="Calibri"/>
        </w:rPr>
        <w:t xml:space="preserve">o którym mowa w </w:t>
      </w:r>
      <w:r w:rsidR="003D5D6C" w:rsidRPr="00060788">
        <w:rPr>
          <w:rFonts w:ascii="Calibri" w:hAnsi="Calibri"/>
        </w:rPr>
        <w:t xml:space="preserve">ust. </w:t>
      </w:r>
      <w:r w:rsidR="00563E65" w:rsidRPr="00060788">
        <w:rPr>
          <w:rFonts w:ascii="Calibri" w:hAnsi="Calibri"/>
        </w:rPr>
        <w:t>7,</w:t>
      </w:r>
      <w:r w:rsidRPr="00060788">
        <w:rPr>
          <w:rFonts w:ascii="Calibri" w:hAnsi="Calibri"/>
        </w:rPr>
        <w:t xml:space="preserve"> po rozstrzygnięciu </w:t>
      </w:r>
      <w:r w:rsidR="00F139B3" w:rsidRPr="00060788">
        <w:rPr>
          <w:rFonts w:ascii="Calibri" w:hAnsi="Calibri"/>
        </w:rPr>
        <w:t xml:space="preserve">rundy </w:t>
      </w:r>
      <w:r w:rsidRPr="00060788">
        <w:rPr>
          <w:rFonts w:ascii="Calibri" w:hAnsi="Calibri"/>
        </w:rPr>
        <w:t xml:space="preserve">konkursu, o którym mowa w § 10 </w:t>
      </w:r>
      <w:r w:rsidR="00712B63" w:rsidRPr="00060788">
        <w:rPr>
          <w:rFonts w:ascii="Calibri" w:hAnsi="Calibri"/>
        </w:rPr>
        <w:t>ust. 4</w:t>
      </w:r>
      <w:r w:rsidRPr="00060788">
        <w:rPr>
          <w:rFonts w:ascii="Calibri" w:hAnsi="Calibri"/>
        </w:rPr>
        <w:t xml:space="preserve">, wyłącznie w siedzibie PARP po złożeniu pisemnego wniosku o zapoznanie się z nagraniem. </w:t>
      </w:r>
    </w:p>
    <w:p w14:paraId="58D5D014" w14:textId="064F48B5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PARP może wezwać wnioskodawcę do poprawy lub uzupełnienia wniosku </w:t>
      </w:r>
      <w:r w:rsidR="005D1637" w:rsidRPr="00060788">
        <w:rPr>
          <w:rFonts w:ascii="Calibri" w:hAnsi="Calibri"/>
        </w:rPr>
        <w:br/>
      </w:r>
      <w:r w:rsidRPr="00060788">
        <w:rPr>
          <w:rFonts w:ascii="Calibri" w:hAnsi="Calibri"/>
        </w:rPr>
        <w:t>o dofinansowanie w zakresie podlegającym ocenie spełnienia kryteriów wyboru projektów, o ile możliwość taka została przewidziana dla danego kryterium w załączniku nr 1 do regulaminu.</w:t>
      </w:r>
    </w:p>
    <w:p w14:paraId="1D9C6EBA" w14:textId="76129FE6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W przypadku, o którym mowa w ust</w:t>
      </w:r>
      <w:r w:rsidR="00913DDB" w:rsidRPr="00060788">
        <w:rPr>
          <w:rFonts w:ascii="Calibri" w:hAnsi="Calibri"/>
        </w:rPr>
        <w:t xml:space="preserve">. </w:t>
      </w:r>
      <w:r w:rsidR="00563E65" w:rsidRPr="00060788">
        <w:rPr>
          <w:rFonts w:ascii="Calibri" w:hAnsi="Calibri"/>
        </w:rPr>
        <w:t>9</w:t>
      </w:r>
      <w:r w:rsidR="00913DDB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PARP wysyła </w:t>
      </w:r>
      <w:r w:rsidR="00104275" w:rsidRPr="00060788">
        <w:rPr>
          <w:rFonts w:ascii="Calibri" w:hAnsi="Calibri"/>
        </w:rPr>
        <w:t xml:space="preserve">na adres poczty elektronicznej wnioskodawcy </w:t>
      </w:r>
      <w:r w:rsidRPr="00060788">
        <w:rPr>
          <w:rFonts w:ascii="Calibri" w:hAnsi="Calibri"/>
        </w:rPr>
        <w:t xml:space="preserve">informację o wezwaniu w GW do poprawy lub uzupełnienia wniosku o dofinansowanie </w:t>
      </w:r>
      <w:r w:rsidRPr="00060788">
        <w:rPr>
          <w:rFonts w:ascii="Calibri" w:hAnsi="Calibri"/>
          <w:b/>
        </w:rPr>
        <w:t>w terminie</w:t>
      </w:r>
      <w:r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  <w:b/>
        </w:rPr>
        <w:t>5 dni roboczych</w:t>
      </w:r>
      <w:r w:rsidRPr="00060788">
        <w:rPr>
          <w:rFonts w:ascii="Calibri" w:hAnsi="Calibri"/>
        </w:rPr>
        <w:t xml:space="preserve"> </w:t>
      </w:r>
      <w:r w:rsidRPr="00060788">
        <w:rPr>
          <w:rFonts w:ascii="Calibri" w:eastAsia="Calibri" w:hAnsi="Calibri"/>
          <w:color w:val="000000"/>
        </w:rPr>
        <w:t xml:space="preserve">od dnia następującego po dniu wysłania przez PARP informacji o wezwaniu </w:t>
      </w:r>
      <w:r w:rsidRPr="00060788">
        <w:rPr>
          <w:rFonts w:ascii="Calibri" w:hAnsi="Calibri"/>
        </w:rPr>
        <w:t>(dla biegu tego terminu nie ma znaczenia dzień odebrania wezwania przez wnioskodawcę)</w:t>
      </w:r>
      <w:r w:rsidRPr="00060788">
        <w:rPr>
          <w:rFonts w:ascii="Calibri" w:eastAsia="Calibri" w:hAnsi="Calibri"/>
          <w:color w:val="000000"/>
        </w:rPr>
        <w:t xml:space="preserve">. </w:t>
      </w:r>
    </w:p>
    <w:p w14:paraId="155098C9" w14:textId="23ADB81A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Dla sprawdzenia czy wnioskodawca dochował terminu</w:t>
      </w:r>
      <w:r w:rsidR="00104275" w:rsidRPr="00060788">
        <w:rPr>
          <w:rFonts w:ascii="Calibri" w:hAnsi="Calibri"/>
        </w:rPr>
        <w:t>, o którym mowa w ust.</w:t>
      </w:r>
      <w:r w:rsidR="00563E65" w:rsidRPr="00060788">
        <w:rPr>
          <w:rFonts w:ascii="Calibri" w:hAnsi="Calibri"/>
        </w:rPr>
        <w:t xml:space="preserve"> 10</w:t>
      </w:r>
      <w:r w:rsidR="00104275" w:rsidRPr="00060788">
        <w:rPr>
          <w:rFonts w:ascii="Calibri" w:hAnsi="Calibri"/>
        </w:rPr>
        <w:t>,</w:t>
      </w:r>
      <w:r w:rsidRPr="00060788">
        <w:rPr>
          <w:rFonts w:ascii="Calibri" w:hAnsi="Calibri"/>
        </w:rPr>
        <w:t xml:space="preserve"> stosuje się odpowiednio § 7 ust. 5. </w:t>
      </w:r>
    </w:p>
    <w:p w14:paraId="500207DF" w14:textId="766B0E94" w:rsidR="00864E07" w:rsidRPr="00060788" w:rsidRDefault="00864E07" w:rsidP="00536653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Możliwe jest jednokrotne dokonanie poprawy lub uzupełnień wniosku </w:t>
      </w:r>
      <w:r w:rsidR="005D1637" w:rsidRPr="00060788">
        <w:rPr>
          <w:rFonts w:ascii="Calibri" w:hAnsi="Calibri"/>
        </w:rPr>
        <w:br/>
      </w:r>
      <w:r w:rsidRPr="00060788">
        <w:rPr>
          <w:rFonts w:ascii="Calibri" w:hAnsi="Calibri"/>
        </w:rPr>
        <w:t>o dofinansowanie w ramach danego kryterium.</w:t>
      </w:r>
    </w:p>
    <w:p w14:paraId="78F4E055" w14:textId="7316F2EC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 xml:space="preserve">Wnioskodawca jest zobowiązany do poprawienia lub uzupełnienia wniosku </w:t>
      </w:r>
      <w:r w:rsidRPr="00060788">
        <w:rPr>
          <w:rFonts w:ascii="Calibri" w:eastAsia="Calibri" w:hAnsi="Calibri"/>
          <w:lang w:eastAsia="en-US"/>
        </w:rPr>
        <w:br/>
        <w:t>o dofinansowanie wyłącznie w zakresie wskazanym w wezwaniu</w:t>
      </w:r>
      <w:r w:rsidR="004B264C" w:rsidRPr="00060788">
        <w:rPr>
          <w:rFonts w:ascii="Calibri" w:eastAsia="Calibri" w:hAnsi="Calibri"/>
          <w:lang w:eastAsia="en-US"/>
        </w:rPr>
        <w:t xml:space="preserve">, </w:t>
      </w:r>
      <w:r w:rsidR="004B264C" w:rsidRPr="00060788">
        <w:rPr>
          <w:rFonts w:ascii="Calibri" w:hAnsi="Calibri"/>
        </w:rPr>
        <w:t>o którym mowa w ust. 12</w:t>
      </w:r>
      <w:r w:rsidRPr="00060788">
        <w:rPr>
          <w:rFonts w:ascii="Calibri" w:eastAsia="Calibri" w:hAnsi="Calibri"/>
          <w:lang w:eastAsia="en-US"/>
        </w:rPr>
        <w:t xml:space="preserve">. </w:t>
      </w:r>
    </w:p>
    <w:p w14:paraId="654F136A" w14:textId="76A87908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Jeżeli </w:t>
      </w:r>
      <w:r w:rsidRPr="00060788">
        <w:rPr>
          <w:rFonts w:ascii="Calibri" w:eastAsia="Calibri" w:hAnsi="Calibri"/>
          <w:lang w:eastAsia="en-US"/>
        </w:rPr>
        <w:t xml:space="preserve">wnioskodawca nie poprawi lub nie uzupełni </w:t>
      </w:r>
      <w:r w:rsidRPr="00060788">
        <w:rPr>
          <w:rFonts w:ascii="Calibri" w:eastAsia="Calibri" w:hAnsi="Calibri"/>
          <w:color w:val="000000"/>
        </w:rPr>
        <w:t xml:space="preserve">wniosku o dofinansowanie w terminie lub zakresie wskazanym w wezwaniu, </w:t>
      </w:r>
      <w:r w:rsidR="004B264C" w:rsidRPr="00060788">
        <w:rPr>
          <w:rFonts w:ascii="Calibri" w:hAnsi="Calibri"/>
        </w:rPr>
        <w:t>o którym mowa w ust.</w:t>
      </w:r>
      <w:r w:rsidR="00563E65" w:rsidRPr="00060788">
        <w:rPr>
          <w:rFonts w:ascii="Calibri" w:hAnsi="Calibri"/>
        </w:rPr>
        <w:t xml:space="preserve"> 9</w:t>
      </w:r>
      <w:r w:rsidR="004B264C" w:rsidRPr="00060788">
        <w:rPr>
          <w:rFonts w:ascii="Calibri" w:hAnsi="Calibri"/>
        </w:rPr>
        <w:t xml:space="preserve">, </w:t>
      </w:r>
      <w:r w:rsidRPr="00060788">
        <w:rPr>
          <w:rFonts w:ascii="Calibri" w:eastAsia="Calibri" w:hAnsi="Calibri"/>
          <w:color w:val="000000"/>
        </w:rPr>
        <w:t>ocena projektu prowadzona jest na podstawie złożonego wniosku o dofinansowanie.</w:t>
      </w:r>
    </w:p>
    <w:p w14:paraId="5C854294" w14:textId="77777777" w:rsidR="00913DDB" w:rsidRPr="00060788" w:rsidRDefault="00913DDB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eastAsia="Calibri" w:hAnsi="Calibri"/>
          <w:color w:val="000000"/>
        </w:rPr>
        <w:t xml:space="preserve">W przypadku poprawionego lub uzupełnionego wniosku o dofinansowanie, gdy </w:t>
      </w:r>
      <w:r w:rsidRPr="00060788">
        <w:rPr>
          <w:rFonts w:ascii="Calibri" w:hAnsi="Calibri"/>
        </w:rPr>
        <w:t>KOP uzna za niekwalifikowalne:</w:t>
      </w:r>
    </w:p>
    <w:p w14:paraId="7F58086B" w14:textId="385414A2" w:rsidR="00913DDB" w:rsidRPr="00060788" w:rsidRDefault="00913DDB" w:rsidP="00264E71">
      <w:pPr>
        <w:pStyle w:val="Akapitzlist"/>
        <w:numPr>
          <w:ilvl w:val="1"/>
          <w:numId w:val="24"/>
        </w:numPr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 xml:space="preserve">mniej niż 10 % kosztów wskazanych przez wnioskodawcę jako kwalifikowalne we wniosku o dofinansowanie, rekomenduje wnioskodawcy przeniesienie tych </w:t>
      </w:r>
      <w:r w:rsidR="004B264C" w:rsidRPr="00060788">
        <w:rPr>
          <w:rFonts w:ascii="Calibri" w:hAnsi="Calibri"/>
        </w:rPr>
        <w:t>kosztów</w:t>
      </w:r>
      <w:r w:rsidRPr="00060788">
        <w:rPr>
          <w:rFonts w:ascii="Calibri" w:hAnsi="Calibri"/>
        </w:rPr>
        <w:t xml:space="preserve"> do wydatków niekwalifikowalnych, </w:t>
      </w:r>
      <w:r w:rsidRPr="00060788">
        <w:rPr>
          <w:rFonts w:ascii="Calibri" w:hAnsi="Calibri"/>
          <w:i/>
          <w:iCs/>
        </w:rPr>
        <w:t xml:space="preserve"> </w:t>
      </w:r>
    </w:p>
    <w:p w14:paraId="47250599" w14:textId="3A1730F0" w:rsidR="00913DDB" w:rsidRPr="00060788" w:rsidRDefault="00913DDB" w:rsidP="00264E71">
      <w:pPr>
        <w:pStyle w:val="Akapitzlist"/>
        <w:numPr>
          <w:ilvl w:val="1"/>
          <w:numId w:val="24"/>
        </w:numPr>
        <w:spacing w:after="120" w:line="276" w:lineRule="auto"/>
        <w:ind w:left="785"/>
        <w:rPr>
          <w:rFonts w:ascii="Calibri" w:hAnsi="Calibri"/>
        </w:rPr>
      </w:pPr>
      <w:r w:rsidRPr="00060788">
        <w:rPr>
          <w:rFonts w:ascii="Calibri" w:hAnsi="Calibri"/>
        </w:rPr>
        <w:t>10 % lub więcej kosztów wskazanych przez wnioskodawcę jako kwalifikowalne we wniosku o dofinansowanie, kryterium wyboru projektów „Wydatki w ramach projektu są kwalifikowalne, racjonalne i uzasadnione” jest niespełnione.</w:t>
      </w:r>
    </w:p>
    <w:p w14:paraId="7F4A99A5" w14:textId="26A2B3AC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  <w:color w:val="FF0000"/>
        </w:rPr>
      </w:pPr>
      <w:r w:rsidRPr="00060788">
        <w:rPr>
          <w:rFonts w:ascii="Calibri" w:hAnsi="Calibri"/>
        </w:rPr>
        <w:t xml:space="preserve">PARP wysyła na adres poczty elektronicznej wnioskodawcy, informację o wezwaniu </w:t>
      </w:r>
      <w:r w:rsidR="0069769D" w:rsidRPr="00060788">
        <w:rPr>
          <w:rFonts w:ascii="Calibri" w:hAnsi="Calibri"/>
        </w:rPr>
        <w:t>umieszczonym</w:t>
      </w:r>
      <w:r w:rsidRPr="00060788">
        <w:rPr>
          <w:rFonts w:ascii="Calibri" w:hAnsi="Calibri"/>
        </w:rPr>
        <w:t xml:space="preserve"> w GW do wyrażenia </w:t>
      </w:r>
      <w:r w:rsidR="0069769D" w:rsidRPr="00060788">
        <w:rPr>
          <w:rFonts w:ascii="Calibri" w:hAnsi="Calibri"/>
        </w:rPr>
        <w:t xml:space="preserve">przez wnioskodawcę </w:t>
      </w:r>
      <w:r w:rsidRPr="00060788">
        <w:rPr>
          <w:rFonts w:ascii="Calibri" w:hAnsi="Calibri"/>
        </w:rPr>
        <w:t>zgody na zmianę</w:t>
      </w:r>
      <w:r w:rsidR="001A08E3" w:rsidRPr="00060788">
        <w:rPr>
          <w:rFonts w:ascii="Calibri" w:hAnsi="Calibri"/>
        </w:rPr>
        <w:t xml:space="preserve">, o której mowa w ust. </w:t>
      </w:r>
      <w:r w:rsidR="00563E65" w:rsidRPr="00060788">
        <w:rPr>
          <w:rFonts w:ascii="Calibri" w:hAnsi="Calibri"/>
        </w:rPr>
        <w:t>15</w:t>
      </w:r>
      <w:r w:rsidRPr="00060788">
        <w:rPr>
          <w:rFonts w:ascii="Calibri" w:hAnsi="Calibri"/>
        </w:rPr>
        <w:t xml:space="preserve"> pkt 1</w:t>
      </w:r>
      <w:r w:rsidR="001A08E3" w:rsidRPr="00060788">
        <w:rPr>
          <w:rFonts w:ascii="Calibri" w:hAnsi="Calibri"/>
        </w:rPr>
        <w:t xml:space="preserve">, </w:t>
      </w:r>
      <w:r w:rsidRPr="00060788">
        <w:rPr>
          <w:rFonts w:ascii="Calibri" w:hAnsi="Calibri"/>
          <w:b/>
        </w:rPr>
        <w:t>w terminie 3 dni roboczych</w:t>
      </w:r>
      <w:r w:rsidRPr="00060788">
        <w:rPr>
          <w:rFonts w:ascii="Calibri" w:hAnsi="Calibri"/>
        </w:rPr>
        <w:t xml:space="preserve"> od dnia </w:t>
      </w:r>
      <w:r w:rsidRPr="00060788">
        <w:rPr>
          <w:rFonts w:ascii="Calibri" w:eastAsia="Calibri" w:hAnsi="Calibri"/>
          <w:color w:val="000000"/>
        </w:rPr>
        <w:t xml:space="preserve">następującego po dniu wysłania przez PARP informacji o wezwaniu </w:t>
      </w:r>
      <w:r w:rsidRPr="00060788">
        <w:rPr>
          <w:rFonts w:ascii="Calibri" w:hAnsi="Calibri"/>
        </w:rPr>
        <w:t>(dla biegu tego terminu nie ma znaczenia dzień odebrania przez wnioskodawcę</w:t>
      </w:r>
      <w:r w:rsidR="0069769D" w:rsidRPr="00060788">
        <w:rPr>
          <w:rFonts w:ascii="Calibri" w:hAnsi="Calibri"/>
        </w:rPr>
        <w:t xml:space="preserve"> informacji o wezwaniu</w:t>
      </w:r>
      <w:r w:rsidRPr="00060788">
        <w:rPr>
          <w:rFonts w:ascii="Calibri" w:hAnsi="Calibri"/>
        </w:rPr>
        <w:t>). Wyrażenie zgody następuje poprzez załączenie w GW skanu pisma podpisanego zgodnie z zasadami reprezent</w:t>
      </w:r>
      <w:r w:rsidR="0069769D" w:rsidRPr="00060788">
        <w:rPr>
          <w:rFonts w:ascii="Calibri" w:hAnsi="Calibri"/>
        </w:rPr>
        <w:t>acji</w:t>
      </w:r>
      <w:r w:rsidRPr="00060788">
        <w:rPr>
          <w:rFonts w:ascii="Calibri" w:hAnsi="Calibri"/>
        </w:rPr>
        <w:t xml:space="preserve"> wnioskodawcy</w:t>
      </w:r>
      <w:r w:rsidRPr="00060788">
        <w:rPr>
          <w:rFonts w:ascii="Calibri" w:eastAsia="Calibri" w:hAnsi="Calibri"/>
          <w:color w:val="000000"/>
        </w:rPr>
        <w:t>.</w:t>
      </w:r>
      <w:r w:rsidR="001A08E3" w:rsidRPr="00060788">
        <w:rPr>
          <w:rFonts w:ascii="Calibri" w:eastAsia="Calibri" w:hAnsi="Calibri"/>
          <w:color w:val="000000"/>
        </w:rPr>
        <w:t xml:space="preserve"> </w:t>
      </w:r>
    </w:p>
    <w:p w14:paraId="639B2BA0" w14:textId="3336C644" w:rsidR="00864E07" w:rsidRPr="00060788" w:rsidRDefault="00864E07" w:rsidP="00264E71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Brak zgody lub brak odpowiedzi </w:t>
      </w:r>
      <w:r w:rsidR="0069769D" w:rsidRPr="00060788">
        <w:rPr>
          <w:rFonts w:ascii="Calibri" w:hAnsi="Calibri"/>
        </w:rPr>
        <w:t xml:space="preserve">wnioskodawcy </w:t>
      </w:r>
      <w:r w:rsidRPr="00060788">
        <w:rPr>
          <w:rFonts w:ascii="Calibri" w:hAnsi="Calibri"/>
        </w:rPr>
        <w:t>w terminie o którym mowa w ust</w:t>
      </w:r>
      <w:r w:rsidR="00563E65" w:rsidRPr="00060788">
        <w:rPr>
          <w:rFonts w:ascii="Calibri" w:hAnsi="Calibri"/>
        </w:rPr>
        <w:t xml:space="preserve">. 16 </w:t>
      </w:r>
      <w:r w:rsidRPr="00060788">
        <w:rPr>
          <w:rFonts w:ascii="Calibri" w:hAnsi="Calibri"/>
        </w:rPr>
        <w:t>powoduje, że kryterium wyboru projektów „Wydatki w ramach projektu są kwalifikowalne, racjonalne i uzasadnione</w:t>
      </w:r>
      <w:r w:rsidRPr="00060788" w:rsidDel="004A5903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” </w:t>
      </w:r>
      <w:r w:rsidR="0069769D" w:rsidRPr="00060788">
        <w:rPr>
          <w:rFonts w:ascii="Calibri" w:hAnsi="Calibri"/>
        </w:rPr>
        <w:t>zostaje uznane za</w:t>
      </w:r>
      <w:r w:rsidRPr="00060788">
        <w:rPr>
          <w:rFonts w:ascii="Calibri" w:hAnsi="Calibri"/>
        </w:rPr>
        <w:t xml:space="preserve"> niespełnione.</w:t>
      </w:r>
    </w:p>
    <w:p w14:paraId="79E1B6FB" w14:textId="1978F1CA" w:rsidR="00BE0EA3" w:rsidRPr="00060788" w:rsidRDefault="00CE30AF" w:rsidP="00540F02">
      <w:pPr>
        <w:pStyle w:val="Nagwek1"/>
        <w:spacing w:before="240" w:after="240" w:line="276" w:lineRule="auto"/>
      </w:pPr>
      <w:r w:rsidRPr="00060788">
        <w:rPr>
          <w:rFonts w:cs="Times New Roman"/>
        </w:rPr>
        <w:t>§ 1</w:t>
      </w:r>
      <w:r w:rsidR="00C40793" w:rsidRPr="00060788">
        <w:rPr>
          <w:rFonts w:cs="Times New Roman"/>
        </w:rPr>
        <w:t>0</w:t>
      </w:r>
      <w:r w:rsidR="004872F6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 xml:space="preserve">Zasady ustalania </w:t>
      </w:r>
      <w:r w:rsidR="00E638D3" w:rsidRPr="00060788">
        <w:rPr>
          <w:rFonts w:cs="Times New Roman"/>
        </w:rPr>
        <w:t xml:space="preserve">wyniku </w:t>
      </w:r>
      <w:r w:rsidRPr="00060788">
        <w:rPr>
          <w:rFonts w:cs="Times New Roman"/>
        </w:rPr>
        <w:t>oceny projektów</w:t>
      </w:r>
    </w:p>
    <w:p w14:paraId="6335BD7B" w14:textId="66143D1E" w:rsidR="00BE0EA3" w:rsidRPr="00060788" w:rsidRDefault="00CE30AF" w:rsidP="00264E71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Projekt może zostać wybrany do dofinansowania, </w:t>
      </w:r>
      <w:r w:rsidR="007D2AF3" w:rsidRPr="00060788">
        <w:rPr>
          <w:rFonts w:ascii="Calibri" w:hAnsi="Calibri"/>
        </w:rPr>
        <w:t>jeżeli</w:t>
      </w:r>
      <w:r w:rsidRPr="00060788">
        <w:rPr>
          <w:rFonts w:ascii="Calibri" w:hAnsi="Calibri"/>
        </w:rPr>
        <w:t>:</w:t>
      </w:r>
    </w:p>
    <w:p w14:paraId="1FB31318" w14:textId="5B18887D" w:rsidR="00BE0EA3" w:rsidRPr="00060788" w:rsidRDefault="00CE30AF" w:rsidP="00264E71">
      <w:pPr>
        <w:pStyle w:val="Akapitzlist"/>
        <w:numPr>
          <w:ilvl w:val="0"/>
          <w:numId w:val="4"/>
        </w:numPr>
        <w:spacing w:after="120" w:line="276" w:lineRule="auto"/>
        <w:ind w:left="709" w:hanging="283"/>
        <w:rPr>
          <w:rFonts w:ascii="Calibri" w:hAnsi="Calibri"/>
        </w:rPr>
      </w:pPr>
      <w:r w:rsidRPr="00060788">
        <w:rPr>
          <w:rFonts w:ascii="Calibri" w:hAnsi="Calibri"/>
        </w:rPr>
        <w:t>spełnił kryteria wyboru projektów i uzyskał wymaganą liczbę punktów</w:t>
      </w:r>
      <w:r w:rsidR="00FD68D5" w:rsidRPr="00060788">
        <w:rPr>
          <w:rFonts w:ascii="Calibri" w:hAnsi="Calibri"/>
        </w:rPr>
        <w:t xml:space="preserve"> </w:t>
      </w:r>
      <w:r w:rsidR="006A34F7" w:rsidRPr="00060788">
        <w:rPr>
          <w:rFonts w:ascii="Calibri" w:hAnsi="Calibri"/>
        </w:rPr>
        <w:t>oraz</w:t>
      </w:r>
    </w:p>
    <w:p w14:paraId="5EEA69D9" w14:textId="4AD39112" w:rsidR="00CE388C" w:rsidRPr="00060788" w:rsidRDefault="00750862" w:rsidP="00264E71">
      <w:pPr>
        <w:pStyle w:val="Akapitzlist"/>
        <w:numPr>
          <w:ilvl w:val="0"/>
          <w:numId w:val="4"/>
        </w:numPr>
        <w:spacing w:after="120" w:line="276" w:lineRule="auto"/>
        <w:ind w:left="709" w:hanging="283"/>
        <w:rPr>
          <w:rFonts w:ascii="Calibri" w:hAnsi="Calibri"/>
        </w:rPr>
      </w:pPr>
      <w:r w:rsidRPr="00060788">
        <w:rPr>
          <w:rFonts w:ascii="Calibri" w:hAnsi="Calibri"/>
        </w:rPr>
        <w:t>kwota przeznaczona na dofinansowanie projektów w konkursie umożliwia wybranie go do dofinansowania</w:t>
      </w:r>
      <w:r w:rsidR="00D74854" w:rsidRPr="00060788">
        <w:rPr>
          <w:rFonts w:ascii="Calibri" w:hAnsi="Calibri"/>
        </w:rPr>
        <w:t>.</w:t>
      </w:r>
    </w:p>
    <w:p w14:paraId="21D76C1B" w14:textId="3171333C" w:rsidR="00BE0EA3" w:rsidRPr="00060788" w:rsidRDefault="00CE30AF" w:rsidP="00264E71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 przypadku, gdy </w:t>
      </w:r>
      <w:r w:rsidR="00BA0FDB" w:rsidRPr="00060788">
        <w:rPr>
          <w:rFonts w:ascii="Calibri" w:hAnsi="Calibri"/>
        </w:rPr>
        <w:t>kwot</w:t>
      </w:r>
      <w:r w:rsidR="004C6A3B" w:rsidRPr="00060788">
        <w:rPr>
          <w:rFonts w:ascii="Calibri" w:hAnsi="Calibri"/>
        </w:rPr>
        <w:t>a</w:t>
      </w:r>
      <w:r w:rsidR="00BA0FDB" w:rsidRPr="00060788">
        <w:rPr>
          <w:rFonts w:ascii="Calibri" w:hAnsi="Calibri"/>
        </w:rPr>
        <w:t xml:space="preserve"> przeznaczon</w:t>
      </w:r>
      <w:r w:rsidR="004C6A3B" w:rsidRPr="00060788">
        <w:rPr>
          <w:rFonts w:ascii="Calibri" w:hAnsi="Calibri"/>
        </w:rPr>
        <w:t>a</w:t>
      </w:r>
      <w:r w:rsidR="00BA0FDB" w:rsidRPr="00060788">
        <w:rPr>
          <w:rFonts w:ascii="Calibri" w:hAnsi="Calibri"/>
        </w:rPr>
        <w:t xml:space="preserve"> na dofinansowanie projektów w konkursie</w:t>
      </w:r>
      <w:r w:rsidR="001950FB" w:rsidRPr="00060788">
        <w:rPr>
          <w:rFonts w:ascii="Calibri" w:hAnsi="Calibri"/>
        </w:rPr>
        <w:t xml:space="preserve"> </w:t>
      </w:r>
      <w:r w:rsidR="00BA0FDB" w:rsidRPr="00060788">
        <w:rPr>
          <w:rFonts w:ascii="Calibri" w:hAnsi="Calibri"/>
        </w:rPr>
        <w:t xml:space="preserve"> </w:t>
      </w:r>
      <w:r w:rsidR="00E72665" w:rsidRPr="00060788">
        <w:rPr>
          <w:rFonts w:ascii="Calibri" w:hAnsi="Calibri"/>
        </w:rPr>
        <w:t>uniemożliwia</w:t>
      </w:r>
      <w:r w:rsidR="00BA0FDB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dofinansowanie wszystkich projektów, o których mowa w ust. 1</w:t>
      </w:r>
      <w:r w:rsidR="006A34F7" w:rsidRPr="00060788">
        <w:rPr>
          <w:rFonts w:ascii="Calibri" w:hAnsi="Calibri"/>
        </w:rPr>
        <w:t>,</w:t>
      </w:r>
      <w:r w:rsidRPr="00060788">
        <w:rPr>
          <w:rFonts w:ascii="Calibri" w:hAnsi="Calibri"/>
        </w:rPr>
        <w:t xml:space="preserve"> dofinansowanie uzyskują projekty, które zdobędą największą liczbę punktów w ramach oceny </w:t>
      </w:r>
      <w:r w:rsidR="00452018" w:rsidRPr="00060788">
        <w:rPr>
          <w:rFonts w:ascii="Calibri" w:hAnsi="Calibri"/>
        </w:rPr>
        <w:t>kryteriów wyboru projektów</w:t>
      </w:r>
      <w:r w:rsidRPr="00060788">
        <w:rPr>
          <w:rFonts w:ascii="Calibri" w:hAnsi="Calibri"/>
        </w:rPr>
        <w:t>. W przypadku projektów, które w wyniku oceny uzyskały taką samą liczbę punktów</w:t>
      </w:r>
      <w:r w:rsidR="004D6622" w:rsidRPr="00060788">
        <w:rPr>
          <w:rFonts w:ascii="Calibri" w:hAnsi="Calibri"/>
        </w:rPr>
        <w:t>,</w:t>
      </w:r>
      <w:r w:rsidRPr="00060788">
        <w:rPr>
          <w:rFonts w:ascii="Calibri" w:hAnsi="Calibri"/>
        </w:rPr>
        <w:t xml:space="preserve"> o wyborze do dofinansowania decydować będą kryteria rozstrzygające określone w załączniku nr 1 do regulaminu.</w:t>
      </w:r>
    </w:p>
    <w:p w14:paraId="4F77C387" w14:textId="151020D1" w:rsidR="00BE0EA3" w:rsidRPr="00060788" w:rsidRDefault="00C7179C" w:rsidP="006A6CC3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Po </w:t>
      </w:r>
      <w:r w:rsidR="006F5C86" w:rsidRPr="00060788">
        <w:rPr>
          <w:rFonts w:ascii="Calibri" w:hAnsi="Calibri"/>
        </w:rPr>
        <w:t xml:space="preserve">zakończeniu </w:t>
      </w:r>
      <w:r w:rsidR="00CE30AF" w:rsidRPr="00060788">
        <w:rPr>
          <w:rFonts w:ascii="Calibri" w:hAnsi="Calibri"/>
        </w:rPr>
        <w:t>ocen</w:t>
      </w:r>
      <w:r w:rsidR="006F5C86" w:rsidRPr="00060788">
        <w:rPr>
          <w:rFonts w:ascii="Calibri" w:hAnsi="Calibri"/>
        </w:rPr>
        <w:t>y</w:t>
      </w:r>
      <w:r w:rsidR="00CE30AF" w:rsidRPr="00060788">
        <w:rPr>
          <w:rFonts w:ascii="Calibri" w:hAnsi="Calibri"/>
        </w:rPr>
        <w:t xml:space="preserve"> </w:t>
      </w:r>
      <w:r w:rsidR="006F5C86" w:rsidRPr="00060788">
        <w:rPr>
          <w:rFonts w:ascii="Calibri" w:hAnsi="Calibri"/>
        </w:rPr>
        <w:t xml:space="preserve">wszystkich </w:t>
      </w:r>
      <w:r w:rsidR="00CE30AF" w:rsidRPr="00060788">
        <w:rPr>
          <w:rFonts w:ascii="Calibri" w:hAnsi="Calibri"/>
        </w:rPr>
        <w:t xml:space="preserve">projektów </w:t>
      </w:r>
      <w:r w:rsidR="00485D27" w:rsidRPr="00060788">
        <w:rPr>
          <w:rFonts w:ascii="Calibri" w:hAnsi="Calibri"/>
        </w:rPr>
        <w:t>w</w:t>
      </w:r>
      <w:r w:rsidR="00BF2E0F" w:rsidRPr="00060788">
        <w:rPr>
          <w:rFonts w:ascii="Calibri" w:hAnsi="Calibri"/>
        </w:rPr>
        <w:t xml:space="preserve"> ramach danej</w:t>
      </w:r>
      <w:r w:rsidR="00485D27" w:rsidRPr="00060788">
        <w:rPr>
          <w:rFonts w:ascii="Calibri" w:hAnsi="Calibri"/>
        </w:rPr>
        <w:t xml:space="preserve"> rund</w:t>
      </w:r>
      <w:r w:rsidR="00BF2E0F" w:rsidRPr="00060788">
        <w:rPr>
          <w:rFonts w:ascii="Calibri" w:hAnsi="Calibri"/>
        </w:rPr>
        <w:t>y</w:t>
      </w:r>
      <w:r w:rsidR="00485D27" w:rsidRPr="00060788">
        <w:rPr>
          <w:rFonts w:ascii="Calibri" w:hAnsi="Calibri"/>
        </w:rPr>
        <w:t xml:space="preserve"> konkursu </w:t>
      </w:r>
      <w:r w:rsidR="00CE30AF" w:rsidRPr="00060788">
        <w:rPr>
          <w:rFonts w:ascii="Calibri" w:hAnsi="Calibri"/>
        </w:rPr>
        <w:t>PARP zatwierdza listę ocenionych projektów zawierającą przyznane oceny</w:t>
      </w:r>
      <w:r w:rsidR="006A34F7" w:rsidRPr="00060788">
        <w:rPr>
          <w:rFonts w:ascii="Calibri" w:hAnsi="Calibri"/>
        </w:rPr>
        <w:t>,</w:t>
      </w:r>
      <w:r w:rsidR="00CE30AF" w:rsidRPr="00060788">
        <w:rPr>
          <w:rFonts w:ascii="Calibri" w:hAnsi="Calibri"/>
        </w:rPr>
        <w:t xml:space="preserve"> </w:t>
      </w:r>
      <w:r w:rsidR="004D657E" w:rsidRPr="00060788">
        <w:rPr>
          <w:rFonts w:ascii="Calibri" w:hAnsi="Calibri"/>
        </w:rPr>
        <w:br/>
      </w:r>
      <w:r w:rsidR="00CE30AF" w:rsidRPr="00060788">
        <w:rPr>
          <w:rFonts w:ascii="Calibri" w:hAnsi="Calibri"/>
        </w:rPr>
        <w:t>z wyróżnieniem projektów wybranych do dofinansowania, w ramach kwoty</w:t>
      </w:r>
      <w:r w:rsidR="004D6622" w:rsidRPr="00060788">
        <w:rPr>
          <w:rFonts w:ascii="Calibri" w:hAnsi="Calibri"/>
        </w:rPr>
        <w:t>,</w:t>
      </w:r>
      <w:r w:rsidR="00CE30AF" w:rsidRPr="00060788">
        <w:rPr>
          <w:rFonts w:ascii="Calibri" w:hAnsi="Calibri"/>
        </w:rPr>
        <w:t xml:space="preserve"> o której mowa w § 3 ust.</w:t>
      </w:r>
      <w:r w:rsidR="004D657E" w:rsidRPr="00060788">
        <w:rPr>
          <w:rFonts w:ascii="Calibri" w:hAnsi="Calibri"/>
        </w:rPr>
        <w:t xml:space="preserve"> </w:t>
      </w:r>
      <w:r w:rsidR="00C2014B" w:rsidRPr="00060788">
        <w:rPr>
          <w:rFonts w:ascii="Calibri" w:hAnsi="Calibri"/>
        </w:rPr>
        <w:t>4.</w:t>
      </w:r>
    </w:p>
    <w:p w14:paraId="4094F4F3" w14:textId="77987764" w:rsidR="00BE0EA3" w:rsidRPr="00060788" w:rsidRDefault="00C7179C" w:rsidP="00264E71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Zatwierdzenie przez PARP listy, o której mowa w ust. </w:t>
      </w:r>
      <w:r w:rsidR="00FF60D9" w:rsidRPr="00060788">
        <w:rPr>
          <w:rFonts w:ascii="Calibri" w:hAnsi="Calibri"/>
        </w:rPr>
        <w:t>3</w:t>
      </w:r>
      <w:r w:rsidR="00892032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stanowi r</w:t>
      </w:r>
      <w:r w:rsidR="00CE30AF" w:rsidRPr="00060788">
        <w:rPr>
          <w:rFonts w:ascii="Calibri" w:hAnsi="Calibri"/>
        </w:rPr>
        <w:t xml:space="preserve">ozstrzygnięcie </w:t>
      </w:r>
      <w:r w:rsidR="00D74D6A" w:rsidRPr="00060788">
        <w:rPr>
          <w:rFonts w:ascii="Calibri" w:hAnsi="Calibri"/>
        </w:rPr>
        <w:t xml:space="preserve">danej </w:t>
      </w:r>
      <w:r w:rsidR="004510F5" w:rsidRPr="00060788">
        <w:rPr>
          <w:rFonts w:ascii="Calibri" w:hAnsi="Calibri"/>
        </w:rPr>
        <w:t>rundy konkursu</w:t>
      </w:r>
      <w:r w:rsidRPr="00060788">
        <w:rPr>
          <w:rFonts w:ascii="Calibri" w:hAnsi="Calibri"/>
        </w:rPr>
        <w:t>.</w:t>
      </w:r>
      <w:r w:rsidR="00CE30AF" w:rsidRPr="00060788">
        <w:rPr>
          <w:rFonts w:ascii="Calibri" w:hAnsi="Calibri"/>
        </w:rPr>
        <w:t xml:space="preserve"> </w:t>
      </w:r>
    </w:p>
    <w:p w14:paraId="6BCB98D1" w14:textId="1CF6EF71" w:rsidR="00BE0EA3" w:rsidRPr="00060788" w:rsidRDefault="00CE30AF" w:rsidP="00540F02">
      <w:pPr>
        <w:pStyle w:val="Nagwek1"/>
        <w:spacing w:before="240" w:after="240" w:line="276" w:lineRule="auto"/>
        <w:rPr>
          <w:i/>
        </w:rPr>
      </w:pPr>
      <w:r w:rsidRPr="00060788">
        <w:rPr>
          <w:rFonts w:cs="Times New Roman"/>
        </w:rPr>
        <w:t>§ 1</w:t>
      </w:r>
      <w:r w:rsidR="009B46A0" w:rsidRPr="00060788">
        <w:rPr>
          <w:rFonts w:cs="Times New Roman"/>
        </w:rPr>
        <w:t>1</w:t>
      </w:r>
      <w:r w:rsidR="00465F51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Informacja o przyznaniu dofinansowania</w:t>
      </w:r>
    </w:p>
    <w:p w14:paraId="7CB28AE0" w14:textId="71F76406" w:rsidR="00BE0EA3" w:rsidRPr="00060788" w:rsidRDefault="00CE30AF" w:rsidP="00264E71">
      <w:pPr>
        <w:pStyle w:val="Akapitzlist"/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 xml:space="preserve">Niezwłocznie </w:t>
      </w:r>
      <w:r w:rsidR="00155F27">
        <w:rPr>
          <w:rStyle w:val="Brak"/>
          <w:rFonts w:ascii="Calibri" w:eastAsia="Calibri" w:hAnsi="Calibri"/>
        </w:rPr>
        <w:t>zakończeniu oceny</w:t>
      </w:r>
      <w:r w:rsidRPr="00060788">
        <w:rPr>
          <w:rFonts w:ascii="Calibri" w:hAnsi="Calibri"/>
        </w:rPr>
        <w:t xml:space="preserve">, PARP informuje </w:t>
      </w:r>
      <w:r w:rsidR="00C95928" w:rsidRPr="00060788">
        <w:rPr>
          <w:rFonts w:ascii="Calibri" w:hAnsi="Calibri"/>
        </w:rPr>
        <w:t xml:space="preserve">na piśmie </w:t>
      </w:r>
      <w:r w:rsidRPr="00060788">
        <w:rPr>
          <w:rFonts w:ascii="Calibri" w:hAnsi="Calibri"/>
        </w:rPr>
        <w:t xml:space="preserve">każdego z wnioskodawców o wynikach oceny jego projektu wraz z podaniem liczby punktów uzyskanych przez projekt. </w:t>
      </w:r>
      <w:r w:rsidR="00C643AA" w:rsidRPr="00060788">
        <w:rPr>
          <w:rFonts w:ascii="Calibri" w:hAnsi="Calibri"/>
        </w:rPr>
        <w:t>Informacja o negatywnej ocenie projektu zawiera uzasadnienie oceny oraz pouczenie o możliwości wniesienia protestu zgodnie z rozdziałem 15 ustawy wdrożeniowej.</w:t>
      </w:r>
    </w:p>
    <w:p w14:paraId="6886A471" w14:textId="3DB5B9DE" w:rsidR="00BE0EA3" w:rsidRPr="00060788" w:rsidRDefault="00CE30AF" w:rsidP="00264E71">
      <w:pPr>
        <w:pStyle w:val="Akapitzlist"/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W terminie 3 dni od rozstrzygnięcia</w:t>
      </w:r>
      <w:r w:rsidR="00D74D6A" w:rsidRPr="00060788">
        <w:rPr>
          <w:rFonts w:ascii="Calibri" w:hAnsi="Calibri"/>
        </w:rPr>
        <w:t xml:space="preserve"> </w:t>
      </w:r>
      <w:r w:rsidR="00313D8F" w:rsidRPr="00060788">
        <w:rPr>
          <w:rFonts w:ascii="Calibri" w:hAnsi="Calibri"/>
        </w:rPr>
        <w:t>rundy konkursu</w:t>
      </w:r>
      <w:r w:rsidRPr="00060788">
        <w:rPr>
          <w:rFonts w:ascii="Calibri" w:hAnsi="Calibri"/>
        </w:rPr>
        <w:t>, o którym mowa w § 1</w:t>
      </w:r>
      <w:r w:rsidR="00CE5C32" w:rsidRPr="00060788">
        <w:rPr>
          <w:rFonts w:ascii="Calibri" w:hAnsi="Calibri"/>
        </w:rPr>
        <w:t>0</w:t>
      </w:r>
      <w:r w:rsidRPr="00060788">
        <w:rPr>
          <w:rFonts w:ascii="Calibri" w:hAnsi="Calibri"/>
        </w:rPr>
        <w:t xml:space="preserve"> ust. </w:t>
      </w:r>
      <w:r w:rsidR="00971404" w:rsidRPr="00060788">
        <w:rPr>
          <w:rFonts w:ascii="Calibri" w:hAnsi="Calibri"/>
        </w:rPr>
        <w:t>4</w:t>
      </w:r>
      <w:r w:rsidRPr="00060788">
        <w:rPr>
          <w:rFonts w:ascii="Calibri" w:hAnsi="Calibri"/>
        </w:rPr>
        <w:t>, PARP publikuje na swojej stronie internetowej oraz na portalu listę projektów, które uzyskały wymaganą liczbę punktów, z wyróżnieniem projektów wybranych do dofinansowania.</w:t>
      </w:r>
    </w:p>
    <w:p w14:paraId="360B2209" w14:textId="488A07FF" w:rsidR="00BE0EA3" w:rsidRPr="00060788" w:rsidRDefault="00CE30AF" w:rsidP="00264E71">
      <w:pPr>
        <w:pStyle w:val="Akapitzlist"/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  <w:b/>
        </w:rPr>
        <w:t>Przewidywany termin rozstrzygnięci</w:t>
      </w:r>
      <w:r w:rsidR="00F7689E" w:rsidRPr="00060788">
        <w:rPr>
          <w:rFonts w:ascii="Calibri" w:hAnsi="Calibri"/>
          <w:b/>
        </w:rPr>
        <w:t xml:space="preserve">a </w:t>
      </w:r>
      <w:r w:rsidR="00AD46DF" w:rsidRPr="00060788">
        <w:rPr>
          <w:rFonts w:ascii="Calibri" w:hAnsi="Calibri"/>
          <w:b/>
        </w:rPr>
        <w:t>rundy konkursu</w:t>
      </w:r>
      <w:r w:rsidRPr="00060788">
        <w:rPr>
          <w:rFonts w:ascii="Calibri" w:hAnsi="Calibri"/>
        </w:rPr>
        <w:t>, o którym mowa w § 1</w:t>
      </w:r>
      <w:r w:rsidR="003E3D65" w:rsidRPr="00060788">
        <w:rPr>
          <w:rFonts w:ascii="Calibri" w:hAnsi="Calibri"/>
        </w:rPr>
        <w:t>0</w:t>
      </w:r>
      <w:r w:rsidRPr="00060788">
        <w:rPr>
          <w:rFonts w:ascii="Calibri" w:hAnsi="Calibri"/>
        </w:rPr>
        <w:t xml:space="preserve"> ust. </w:t>
      </w:r>
      <w:r w:rsidR="00971404" w:rsidRPr="00060788">
        <w:rPr>
          <w:rFonts w:ascii="Calibri" w:hAnsi="Calibri"/>
        </w:rPr>
        <w:t xml:space="preserve">4  </w:t>
      </w:r>
      <w:r w:rsidRPr="00060788">
        <w:rPr>
          <w:rFonts w:ascii="Calibri" w:hAnsi="Calibri"/>
        </w:rPr>
        <w:t xml:space="preserve">to </w:t>
      </w:r>
      <w:r w:rsidR="002B0523" w:rsidRPr="00060788">
        <w:rPr>
          <w:rFonts w:ascii="Calibri" w:hAnsi="Calibri"/>
        </w:rPr>
        <w:t>m</w:t>
      </w:r>
      <w:r w:rsidR="00F7689E" w:rsidRPr="00060788">
        <w:rPr>
          <w:rFonts w:ascii="Calibri" w:hAnsi="Calibri"/>
        </w:rPr>
        <w:t>aksymalnie</w:t>
      </w:r>
      <w:r w:rsidR="00395F93" w:rsidRPr="00060788">
        <w:rPr>
          <w:rFonts w:ascii="Calibri" w:hAnsi="Calibri"/>
        </w:rPr>
        <w:t xml:space="preserve"> 100 dni</w:t>
      </w:r>
      <w:r w:rsidR="00F7689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 od dnia zamknięcia naboru wniosków o dofinansowanie</w:t>
      </w:r>
      <w:r w:rsidR="00F7689E" w:rsidRPr="00060788">
        <w:rPr>
          <w:rFonts w:ascii="Calibri" w:hAnsi="Calibri"/>
        </w:rPr>
        <w:t xml:space="preserve"> </w:t>
      </w:r>
      <w:r w:rsidR="00C82E32" w:rsidRPr="00060788">
        <w:rPr>
          <w:rFonts w:ascii="Calibri" w:hAnsi="Calibri"/>
        </w:rPr>
        <w:t>w rundzie konkursu</w:t>
      </w:r>
      <w:r w:rsidRPr="00060788">
        <w:rPr>
          <w:rFonts w:ascii="Calibri" w:hAnsi="Calibri"/>
        </w:rPr>
        <w:t>.</w:t>
      </w:r>
    </w:p>
    <w:p w14:paraId="38CD7568" w14:textId="3C561EE6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1</w:t>
      </w:r>
      <w:r w:rsidR="009B46A0" w:rsidRPr="00060788">
        <w:rPr>
          <w:rFonts w:cs="Times New Roman"/>
        </w:rPr>
        <w:t>2</w:t>
      </w:r>
      <w:r w:rsidR="00465F51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Warunki zawarcia umowy o dofinansowanie projektu</w:t>
      </w:r>
    </w:p>
    <w:p w14:paraId="02AE220A" w14:textId="238E2067" w:rsidR="00577BED" w:rsidRPr="00060788" w:rsidRDefault="00CE30AF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Wraz z informacją o wyborze projektu do dofinansowania, PARP wzywa </w:t>
      </w:r>
      <w:r w:rsidR="0001067B" w:rsidRPr="00060788">
        <w:rPr>
          <w:rFonts w:ascii="Calibri" w:hAnsi="Calibri"/>
        </w:rPr>
        <w:t xml:space="preserve">na piśmie </w:t>
      </w:r>
      <w:r w:rsidRPr="00060788">
        <w:rPr>
          <w:rFonts w:ascii="Calibri" w:hAnsi="Calibri"/>
        </w:rPr>
        <w:t xml:space="preserve">wnioskodawcę do dostarczenia dokumentów niezbędnych do zawarcia umowy o dofinansowanie projektu, wymienionych w załączniku nr </w:t>
      </w:r>
      <w:r w:rsidR="00AD1843" w:rsidRPr="00060788">
        <w:rPr>
          <w:rFonts w:ascii="Calibri" w:hAnsi="Calibri"/>
        </w:rPr>
        <w:t xml:space="preserve">5 </w:t>
      </w:r>
      <w:r w:rsidRPr="00060788">
        <w:rPr>
          <w:rFonts w:ascii="Calibri" w:hAnsi="Calibri"/>
        </w:rPr>
        <w:t>do regulaminu.</w:t>
      </w:r>
      <w:r w:rsidR="001D4921" w:rsidRPr="00060788">
        <w:rPr>
          <w:rFonts w:ascii="Calibri" w:hAnsi="Calibri"/>
        </w:rPr>
        <w:t xml:space="preserve"> </w:t>
      </w:r>
    </w:p>
    <w:p w14:paraId="1378B305" w14:textId="1E7DD388" w:rsidR="00577BED" w:rsidRPr="00060788" w:rsidRDefault="00577BED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eastAsiaTheme="minorHAnsi" w:hAnsi="Calibri"/>
          <w:lang w:eastAsia="en-US"/>
        </w:rPr>
      </w:pPr>
      <w:r w:rsidRPr="00060788">
        <w:rPr>
          <w:rFonts w:ascii="Calibri" w:hAnsi="Calibri"/>
        </w:rPr>
        <w:t xml:space="preserve">Wnioskodawca </w:t>
      </w:r>
      <w:r w:rsidR="0001067B" w:rsidRPr="00060788">
        <w:rPr>
          <w:rFonts w:ascii="Calibri" w:hAnsi="Calibri"/>
        </w:rPr>
        <w:t>dostarcza</w:t>
      </w:r>
      <w:r w:rsidRPr="00060788">
        <w:rPr>
          <w:rFonts w:ascii="Calibri" w:hAnsi="Calibri"/>
        </w:rPr>
        <w:t xml:space="preserve"> dokumenty niezbędne do zawarcia umowy o dofinansowanie </w:t>
      </w:r>
      <w:r w:rsidR="00AC0478" w:rsidRPr="00060788">
        <w:rPr>
          <w:rFonts w:ascii="Calibri" w:hAnsi="Calibri"/>
        </w:rPr>
        <w:t xml:space="preserve">projektu </w:t>
      </w:r>
      <w:r w:rsidRPr="00060788">
        <w:rPr>
          <w:rFonts w:ascii="Calibri" w:hAnsi="Calibri"/>
        </w:rPr>
        <w:t xml:space="preserve">w terminie </w:t>
      </w:r>
      <w:r w:rsidR="00D43B2C" w:rsidRPr="00060788">
        <w:rPr>
          <w:rFonts w:ascii="Calibri" w:hAnsi="Calibri"/>
        </w:rPr>
        <w:t>7</w:t>
      </w:r>
      <w:r w:rsidRPr="00060788">
        <w:rPr>
          <w:rFonts w:ascii="Calibri" w:hAnsi="Calibri"/>
        </w:rPr>
        <w:t xml:space="preserve"> dni od dnia doręczenia wezwania, o którym mowa w ust. 1. W przypadku niedostarczenia kompletnych co do formy i treści dokumentów w tym terminie, PARP może </w:t>
      </w:r>
      <w:r w:rsidR="008A68B1" w:rsidRPr="00060788">
        <w:rPr>
          <w:rFonts w:ascii="Calibri" w:hAnsi="Calibri"/>
        </w:rPr>
        <w:t>odmówić</w:t>
      </w:r>
      <w:r w:rsidRPr="00060788">
        <w:rPr>
          <w:rFonts w:ascii="Calibri" w:hAnsi="Calibri"/>
        </w:rPr>
        <w:t xml:space="preserve"> </w:t>
      </w:r>
      <w:r w:rsidR="0001067B" w:rsidRPr="00060788">
        <w:rPr>
          <w:rFonts w:ascii="Calibri" w:hAnsi="Calibri"/>
        </w:rPr>
        <w:t xml:space="preserve">zawarcia </w:t>
      </w:r>
      <w:r w:rsidRPr="00060788">
        <w:rPr>
          <w:rFonts w:ascii="Calibri" w:hAnsi="Calibri"/>
        </w:rPr>
        <w:t>umowy o dofinansowanie.</w:t>
      </w:r>
    </w:p>
    <w:p w14:paraId="2CD72E37" w14:textId="5C28C027" w:rsidR="001D4921" w:rsidRPr="00060788" w:rsidRDefault="00577BED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P</w:t>
      </w:r>
      <w:r w:rsidR="00194A41" w:rsidRPr="00060788">
        <w:rPr>
          <w:rFonts w:ascii="Calibri" w:hAnsi="Calibri"/>
        </w:rPr>
        <w:t xml:space="preserve">rzed </w:t>
      </w:r>
      <w:r w:rsidR="00BA1F8F" w:rsidRPr="00060788">
        <w:rPr>
          <w:rFonts w:ascii="Calibri" w:hAnsi="Calibri"/>
        </w:rPr>
        <w:t xml:space="preserve">zawarciem </w:t>
      </w:r>
      <w:r w:rsidR="00194A41" w:rsidRPr="00060788">
        <w:rPr>
          <w:rFonts w:ascii="Calibri" w:hAnsi="Calibri"/>
        </w:rPr>
        <w:t xml:space="preserve">umowy o dofinansowanie </w:t>
      </w:r>
      <w:r w:rsidR="001B4D6F" w:rsidRPr="00060788">
        <w:rPr>
          <w:rFonts w:ascii="Calibri" w:hAnsi="Calibri"/>
        </w:rPr>
        <w:t xml:space="preserve">projektu </w:t>
      </w:r>
      <w:r w:rsidR="001D4921" w:rsidRPr="00060788">
        <w:rPr>
          <w:rFonts w:ascii="Calibri" w:hAnsi="Calibri"/>
        </w:rPr>
        <w:t xml:space="preserve">PARP dokona weryfikacji </w:t>
      </w:r>
      <w:r w:rsidR="009C21C0" w:rsidRPr="00060788">
        <w:rPr>
          <w:rFonts w:ascii="Calibri" w:hAnsi="Calibri"/>
        </w:rPr>
        <w:t xml:space="preserve">czy wnioskodawca </w:t>
      </w:r>
      <w:r w:rsidR="00F62D41" w:rsidRPr="00060788">
        <w:rPr>
          <w:rFonts w:ascii="Calibri" w:hAnsi="Calibri"/>
        </w:rPr>
        <w:t xml:space="preserve">może otrzymać </w:t>
      </w:r>
      <w:r w:rsidR="00D93BD1" w:rsidRPr="00060788">
        <w:rPr>
          <w:rFonts w:ascii="Calibri" w:hAnsi="Calibri"/>
        </w:rPr>
        <w:t>dofinansowani</w:t>
      </w:r>
      <w:r w:rsidR="00F62D41" w:rsidRPr="00060788">
        <w:rPr>
          <w:rFonts w:ascii="Calibri" w:hAnsi="Calibri"/>
        </w:rPr>
        <w:t>e</w:t>
      </w:r>
      <w:r w:rsidR="00AE2A09" w:rsidRPr="00060788">
        <w:rPr>
          <w:rFonts w:ascii="Calibri" w:hAnsi="Calibri"/>
        </w:rPr>
        <w:t>, w tym</w:t>
      </w:r>
      <w:r w:rsidR="00F7689E" w:rsidRPr="00060788">
        <w:rPr>
          <w:rFonts w:ascii="Calibri" w:hAnsi="Calibri"/>
        </w:rPr>
        <w:t xml:space="preserve"> </w:t>
      </w:r>
      <w:r w:rsidR="00AE2A09" w:rsidRPr="00060788">
        <w:rPr>
          <w:rFonts w:ascii="Calibri" w:hAnsi="Calibri"/>
        </w:rPr>
        <w:t>w szczególności</w:t>
      </w:r>
      <w:r w:rsidR="001D4921" w:rsidRPr="00060788">
        <w:rPr>
          <w:rFonts w:ascii="Calibri" w:hAnsi="Calibri"/>
        </w:rPr>
        <w:t xml:space="preserve">: </w:t>
      </w:r>
      <w:r w:rsidR="002D087D" w:rsidRPr="00060788">
        <w:rPr>
          <w:rFonts w:ascii="Calibri" w:hAnsi="Calibri"/>
        </w:rPr>
        <w:t xml:space="preserve"> </w:t>
      </w:r>
    </w:p>
    <w:p w14:paraId="1D4389C5" w14:textId="5E9D7C2F" w:rsidR="00954616" w:rsidRPr="00060788" w:rsidRDefault="00954616" w:rsidP="00264E71">
      <w:pPr>
        <w:pStyle w:val="Akapitzlist"/>
        <w:numPr>
          <w:ilvl w:val="0"/>
          <w:numId w:val="23"/>
        </w:numPr>
        <w:spacing w:after="120" w:line="276" w:lineRule="auto"/>
        <w:ind w:left="782" w:hanging="357"/>
        <w:rPr>
          <w:rFonts w:ascii="Calibri" w:hAnsi="Calibri"/>
        </w:rPr>
      </w:pPr>
      <w:r w:rsidRPr="00060788">
        <w:rPr>
          <w:rFonts w:ascii="Calibri" w:hAnsi="Calibri"/>
        </w:rPr>
        <w:t>w</w:t>
      </w:r>
      <w:r w:rsidR="001D4921" w:rsidRPr="00060788">
        <w:rPr>
          <w:rFonts w:ascii="Calibri" w:hAnsi="Calibri"/>
        </w:rPr>
        <w:t>ystąpi do Ministra Finansów</w:t>
      </w:r>
      <w:r w:rsidRPr="00060788">
        <w:rPr>
          <w:rFonts w:ascii="Calibri" w:hAnsi="Calibri"/>
        </w:rPr>
        <w:t xml:space="preserve"> o informację czy rekomendowany do dofinansowania wnioskodawca nie </w:t>
      </w:r>
      <w:r w:rsidR="0081493F" w:rsidRPr="00060788">
        <w:rPr>
          <w:rFonts w:ascii="Calibri" w:hAnsi="Calibri"/>
        </w:rPr>
        <w:t>jest podmiotem wykluczonym na podstawie art. 207 ustawy z dnia 27 sierpnia 2009 r. o finansach publicznych</w:t>
      </w:r>
      <w:r w:rsidR="00DF56AC" w:rsidRPr="00060788">
        <w:rPr>
          <w:rFonts w:ascii="Calibri" w:hAnsi="Calibri"/>
        </w:rPr>
        <w:t>;</w:t>
      </w:r>
    </w:p>
    <w:p w14:paraId="10AED388" w14:textId="4DA8170C" w:rsidR="00B2279E" w:rsidRPr="00060788" w:rsidRDefault="00194A41" w:rsidP="00264E71">
      <w:pPr>
        <w:pStyle w:val="Akapitzlist"/>
        <w:numPr>
          <w:ilvl w:val="0"/>
          <w:numId w:val="23"/>
        </w:numPr>
        <w:spacing w:after="120" w:line="276" w:lineRule="auto"/>
        <w:ind w:left="782" w:hanging="357"/>
        <w:rPr>
          <w:rFonts w:ascii="Calibri" w:hAnsi="Calibri"/>
        </w:rPr>
      </w:pPr>
      <w:r w:rsidRPr="00060788">
        <w:rPr>
          <w:rFonts w:ascii="Calibri" w:hAnsi="Calibri"/>
        </w:rPr>
        <w:t xml:space="preserve">potwierdzi, że wnioskodawca </w:t>
      </w:r>
      <w:r w:rsidR="001D4921" w:rsidRPr="00060788">
        <w:rPr>
          <w:rFonts w:ascii="Calibri" w:hAnsi="Calibri"/>
        </w:rPr>
        <w:t xml:space="preserve">nie </w:t>
      </w:r>
      <w:r w:rsidR="00327AA8" w:rsidRPr="00060788">
        <w:rPr>
          <w:rFonts w:ascii="Calibri" w:hAnsi="Calibri"/>
        </w:rPr>
        <w:t>naruszył w sposób istotny umowy zawartej z PARP</w:t>
      </w:r>
      <w:r w:rsidR="00056596" w:rsidRPr="00060788">
        <w:rPr>
          <w:rFonts w:ascii="Calibri" w:hAnsi="Calibri"/>
        </w:rPr>
        <w:t xml:space="preserve"> w związku z art. 6b ust. 3 pkt 3 lit. c ustawy o PARP</w:t>
      </w:r>
      <w:r w:rsidR="00DF56AC" w:rsidRPr="00060788">
        <w:rPr>
          <w:rFonts w:ascii="Calibri" w:hAnsi="Calibri"/>
        </w:rPr>
        <w:t>;</w:t>
      </w:r>
    </w:p>
    <w:p w14:paraId="1477F673" w14:textId="448910DC" w:rsidR="00763601" w:rsidRPr="00060788" w:rsidRDefault="00540EEE" w:rsidP="00264E71">
      <w:pPr>
        <w:pStyle w:val="Akapitzlist"/>
        <w:numPr>
          <w:ilvl w:val="0"/>
          <w:numId w:val="23"/>
        </w:numPr>
        <w:spacing w:after="120" w:line="276" w:lineRule="auto"/>
        <w:ind w:left="782" w:hanging="357"/>
        <w:rPr>
          <w:rFonts w:ascii="Calibri" w:hAnsi="Calibri"/>
        </w:rPr>
      </w:pPr>
      <w:r w:rsidRPr="00060788">
        <w:rPr>
          <w:rFonts w:ascii="Calibri" w:hAnsi="Calibri"/>
        </w:rPr>
        <w:t xml:space="preserve">zweryfikuje </w:t>
      </w:r>
      <w:r w:rsidR="00B2279E" w:rsidRPr="00060788">
        <w:rPr>
          <w:rFonts w:ascii="Calibri" w:hAnsi="Calibri"/>
        </w:rPr>
        <w:t>status M</w:t>
      </w:r>
      <w:r w:rsidR="00DF56AC" w:rsidRPr="00060788">
        <w:rPr>
          <w:rFonts w:ascii="Calibri" w:hAnsi="Calibri"/>
        </w:rPr>
        <w:t>Ś</w:t>
      </w:r>
      <w:r w:rsidR="00B2279E" w:rsidRPr="00060788">
        <w:rPr>
          <w:rFonts w:ascii="Calibri" w:hAnsi="Calibri"/>
        </w:rPr>
        <w:t>P</w:t>
      </w:r>
      <w:r w:rsidR="00DF56AC" w:rsidRPr="00060788">
        <w:rPr>
          <w:rFonts w:ascii="Calibri" w:hAnsi="Calibri"/>
        </w:rPr>
        <w:t xml:space="preserve"> wnioskodawcy;</w:t>
      </w:r>
    </w:p>
    <w:p w14:paraId="37AD88FF" w14:textId="48FEDE77" w:rsidR="00540EEE" w:rsidRPr="00060788" w:rsidRDefault="00540EEE" w:rsidP="00264E71">
      <w:pPr>
        <w:numPr>
          <w:ilvl w:val="0"/>
          <w:numId w:val="23"/>
        </w:numPr>
        <w:spacing w:after="120" w:line="276" w:lineRule="auto"/>
        <w:ind w:left="782" w:hanging="357"/>
        <w:rPr>
          <w:rFonts w:ascii="Calibri" w:hAnsi="Calibri"/>
        </w:rPr>
      </w:pPr>
      <w:r w:rsidRPr="00060788">
        <w:rPr>
          <w:rFonts w:ascii="Calibri" w:hAnsi="Calibri"/>
        </w:rPr>
        <w:t xml:space="preserve">zweryfikuje </w:t>
      </w:r>
      <w:r w:rsidR="00763601" w:rsidRPr="00060788">
        <w:rPr>
          <w:rFonts w:ascii="Calibri" w:hAnsi="Calibri"/>
        </w:rPr>
        <w:t>możliwoś</w:t>
      </w:r>
      <w:r w:rsidR="0028169F" w:rsidRPr="00060788">
        <w:rPr>
          <w:rFonts w:ascii="Calibri" w:hAnsi="Calibri"/>
        </w:rPr>
        <w:t>ć</w:t>
      </w:r>
      <w:r w:rsidR="00763601" w:rsidRPr="00060788">
        <w:rPr>
          <w:rFonts w:ascii="Calibri" w:hAnsi="Calibri"/>
        </w:rPr>
        <w:t xml:space="preserve"> udzielenia pomocy publicznej</w:t>
      </w:r>
      <w:r w:rsidR="006F6ABB" w:rsidRPr="00060788">
        <w:rPr>
          <w:rFonts w:ascii="Calibri" w:hAnsi="Calibri"/>
        </w:rPr>
        <w:t>.</w:t>
      </w:r>
    </w:p>
    <w:p w14:paraId="1B282043" w14:textId="78EC9CD2" w:rsidR="00593126" w:rsidRPr="00060788" w:rsidRDefault="003035C5" w:rsidP="00264E71">
      <w:pPr>
        <w:pStyle w:val="Akapitzlist"/>
        <w:numPr>
          <w:ilvl w:val="0"/>
          <w:numId w:val="8"/>
        </w:numPr>
        <w:spacing w:after="120" w:line="276" w:lineRule="auto"/>
        <w:rPr>
          <w:rFonts w:ascii="Calibri" w:hAnsi="Calibri"/>
        </w:rPr>
      </w:pPr>
      <w:r w:rsidRPr="00060788">
        <w:rPr>
          <w:rFonts w:ascii="Calibri" w:hAnsi="Calibri"/>
        </w:rPr>
        <w:t>Oświadczenie wnioskodawcy dotyczące aktualności danych i oświadczeń</w:t>
      </w:r>
      <w:r w:rsidR="00293B9B" w:rsidRPr="00060788">
        <w:rPr>
          <w:rFonts w:ascii="Calibri" w:hAnsi="Calibri"/>
        </w:rPr>
        <w:t xml:space="preserve"> </w:t>
      </w:r>
      <w:r w:rsidR="00922CF6" w:rsidRPr="00060788">
        <w:rPr>
          <w:rFonts w:ascii="Calibri" w:hAnsi="Calibri"/>
        </w:rPr>
        <w:t>składane jest pod rygorem odpowiedzialności karnej za składanie fałszywych zeznań</w:t>
      </w:r>
      <w:r w:rsidR="00B51C4E" w:rsidRPr="00060788">
        <w:rPr>
          <w:rFonts w:ascii="Calibri" w:hAnsi="Calibri"/>
        </w:rPr>
        <w:t>, z wyjątkiem oświadczenia, o którym mowa w art. 41 ust. 2 pkt 7c ustawy wdrożeniowej</w:t>
      </w:r>
      <w:r w:rsidR="00922CF6" w:rsidRPr="00060788">
        <w:rPr>
          <w:rFonts w:ascii="Calibri" w:hAnsi="Calibri"/>
        </w:rPr>
        <w:t>.</w:t>
      </w:r>
    </w:p>
    <w:p w14:paraId="67029353" w14:textId="3E1CB4AB" w:rsidR="00CE388C" w:rsidRPr="00060788" w:rsidRDefault="00CE30AF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PARP </w:t>
      </w:r>
      <w:r w:rsidR="00AC60EE" w:rsidRPr="00060788">
        <w:rPr>
          <w:rFonts w:ascii="Calibri" w:hAnsi="Calibri"/>
        </w:rPr>
        <w:t xml:space="preserve">sprawdza </w:t>
      </w:r>
      <w:r w:rsidRPr="00060788">
        <w:rPr>
          <w:rFonts w:ascii="Calibri" w:hAnsi="Calibri"/>
        </w:rPr>
        <w:t xml:space="preserve">kompletność oraz prawidłowość sporządzenia dokumentów dostarczonych przez wnioskodawcę, o których mowa w ust. 1. </w:t>
      </w:r>
    </w:p>
    <w:p w14:paraId="244CE773" w14:textId="1B31F7F8" w:rsidR="00BE0EA3" w:rsidRPr="00060788" w:rsidRDefault="002C01AB" w:rsidP="00D543CA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U</w:t>
      </w:r>
      <w:r w:rsidR="00CE30AF" w:rsidRPr="00060788">
        <w:rPr>
          <w:rFonts w:ascii="Calibri" w:hAnsi="Calibri"/>
        </w:rPr>
        <w:t>mow</w:t>
      </w:r>
      <w:r w:rsidRPr="00060788">
        <w:rPr>
          <w:rFonts w:ascii="Calibri" w:hAnsi="Calibri"/>
        </w:rPr>
        <w:t>a</w:t>
      </w:r>
      <w:r w:rsidR="00CE30AF" w:rsidRPr="00060788">
        <w:rPr>
          <w:rFonts w:ascii="Calibri" w:hAnsi="Calibri"/>
        </w:rPr>
        <w:t xml:space="preserve"> o dofinansowanie projektu </w:t>
      </w:r>
      <w:r w:rsidRPr="00060788">
        <w:rPr>
          <w:rFonts w:ascii="Calibri" w:hAnsi="Calibri"/>
        </w:rPr>
        <w:t xml:space="preserve">zostanie zawarta jeżeli: </w:t>
      </w:r>
    </w:p>
    <w:p w14:paraId="3557F4B4" w14:textId="77777777" w:rsidR="00BE0EA3" w:rsidRPr="00060788" w:rsidRDefault="00CE30AF" w:rsidP="00D543CA">
      <w:pPr>
        <w:pStyle w:val="Default"/>
        <w:numPr>
          <w:ilvl w:val="0"/>
          <w:numId w:val="15"/>
        </w:numPr>
        <w:spacing w:line="276" w:lineRule="auto"/>
        <w:ind w:hanging="294"/>
        <w:rPr>
          <w:rFonts w:ascii="Calibri" w:hAnsi="Calibri"/>
          <w:color w:val="00000A"/>
        </w:rPr>
      </w:pPr>
      <w:r w:rsidRPr="00060788">
        <w:rPr>
          <w:rFonts w:ascii="Calibri" w:hAnsi="Calibri"/>
          <w:color w:val="00000A"/>
        </w:rPr>
        <w:t xml:space="preserve">projekt został umieszczony na zatwierdzonej </w:t>
      </w:r>
      <w:r w:rsidRPr="00060788">
        <w:rPr>
          <w:rFonts w:ascii="Calibri" w:hAnsi="Calibri"/>
        </w:rPr>
        <w:t>liście projektów wybranych do dofinansowania;</w:t>
      </w:r>
    </w:p>
    <w:p w14:paraId="0A5373A3" w14:textId="6E0DC95E" w:rsidR="00BE0EA3" w:rsidRPr="00060788" w:rsidRDefault="00CE30AF" w:rsidP="00D543CA">
      <w:pPr>
        <w:pStyle w:val="Default"/>
        <w:numPr>
          <w:ilvl w:val="0"/>
          <w:numId w:val="15"/>
        </w:numPr>
        <w:spacing w:line="276" w:lineRule="auto"/>
        <w:ind w:hanging="294"/>
        <w:rPr>
          <w:rFonts w:ascii="Calibri" w:hAnsi="Calibri"/>
          <w:color w:val="00000A"/>
        </w:rPr>
      </w:pPr>
      <w:r w:rsidRPr="00060788">
        <w:rPr>
          <w:rFonts w:ascii="Calibri" w:hAnsi="Calibri"/>
        </w:rPr>
        <w:t>wnioskodawca dostarczył wszystkie dokumenty, o których mowa w ust. 1</w:t>
      </w:r>
      <w:r w:rsidR="00F7689E" w:rsidRPr="00060788">
        <w:rPr>
          <w:rFonts w:ascii="Calibri" w:hAnsi="Calibri"/>
        </w:rPr>
        <w:t>;</w:t>
      </w:r>
    </w:p>
    <w:p w14:paraId="3E87EA50" w14:textId="74966302" w:rsidR="00BE0EA3" w:rsidRPr="00060788" w:rsidRDefault="002C01AB" w:rsidP="00D543CA">
      <w:pPr>
        <w:pStyle w:val="Default"/>
        <w:numPr>
          <w:ilvl w:val="0"/>
          <w:numId w:val="15"/>
        </w:numPr>
        <w:spacing w:line="276" w:lineRule="auto"/>
        <w:ind w:hanging="294"/>
        <w:rPr>
          <w:rFonts w:ascii="Calibri" w:hAnsi="Calibri"/>
        </w:rPr>
      </w:pPr>
      <w:r w:rsidRPr="00060788">
        <w:rPr>
          <w:rFonts w:ascii="Calibri" w:hAnsi="Calibri"/>
          <w:color w:val="00000A"/>
        </w:rPr>
        <w:t xml:space="preserve">brak jest negatywnych przesłanek </w:t>
      </w:r>
      <w:r w:rsidR="00CE30AF" w:rsidRPr="00060788">
        <w:rPr>
          <w:rFonts w:ascii="Calibri" w:hAnsi="Calibri"/>
          <w:color w:val="00000A"/>
        </w:rPr>
        <w:t>zawarcia umowy o dofinansowanie projektu</w:t>
      </w:r>
      <w:r w:rsidRPr="00060788">
        <w:rPr>
          <w:rFonts w:ascii="Calibri" w:hAnsi="Calibri"/>
          <w:color w:val="00000A"/>
        </w:rPr>
        <w:t xml:space="preserve"> w wyniku weryfikacji dokumentów, o których mowa w ust.</w:t>
      </w:r>
      <w:r w:rsidR="00D021AA" w:rsidRPr="00060788">
        <w:rPr>
          <w:rFonts w:ascii="Calibri" w:hAnsi="Calibri"/>
          <w:color w:val="00000A"/>
        </w:rPr>
        <w:t xml:space="preserve"> </w:t>
      </w:r>
      <w:r w:rsidRPr="00060788">
        <w:rPr>
          <w:rFonts w:ascii="Calibri" w:hAnsi="Calibri"/>
          <w:color w:val="00000A"/>
        </w:rPr>
        <w:t>1</w:t>
      </w:r>
      <w:r w:rsidR="00CE30AF" w:rsidRPr="00060788">
        <w:rPr>
          <w:rFonts w:ascii="Calibri" w:hAnsi="Calibri"/>
          <w:color w:val="00000A"/>
        </w:rPr>
        <w:t>;</w:t>
      </w:r>
    </w:p>
    <w:p w14:paraId="7F34DE71" w14:textId="77777777" w:rsidR="00BE0EA3" w:rsidRPr="00060788" w:rsidRDefault="00CE30AF" w:rsidP="00D543CA">
      <w:pPr>
        <w:pStyle w:val="Default"/>
        <w:numPr>
          <w:ilvl w:val="0"/>
          <w:numId w:val="15"/>
        </w:numPr>
        <w:spacing w:line="276" w:lineRule="auto"/>
        <w:ind w:hanging="294"/>
        <w:rPr>
          <w:rFonts w:ascii="Calibri" w:hAnsi="Calibri"/>
        </w:rPr>
      </w:pPr>
      <w:r w:rsidRPr="00060788">
        <w:rPr>
          <w:rFonts w:ascii="Calibri" w:hAnsi="Calibri"/>
          <w:color w:val="00000A"/>
        </w:rPr>
        <w:t>projekt spełnia wszystkie kryteria, na podstawie których został wybrany do dofinansowania.</w:t>
      </w:r>
    </w:p>
    <w:p w14:paraId="44CBC92E" w14:textId="1F6522E3" w:rsidR="00D5035B" w:rsidRPr="00060788" w:rsidRDefault="00CE30AF" w:rsidP="00D543CA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Calibri" w:eastAsiaTheme="minorHAnsi" w:hAnsi="Calibri"/>
          <w:lang w:eastAsia="en-US"/>
        </w:rPr>
      </w:pPr>
      <w:r w:rsidRPr="00060788">
        <w:rPr>
          <w:rFonts w:ascii="Calibri" w:eastAsiaTheme="minorHAnsi" w:hAnsi="Calibri"/>
          <w:lang w:eastAsia="en-US"/>
        </w:rPr>
        <w:t>PARP może odmówić udzielenia dofinansowania n</w:t>
      </w:r>
      <w:r w:rsidR="00AE2A09" w:rsidRPr="00060788">
        <w:rPr>
          <w:rFonts w:ascii="Calibri" w:eastAsiaTheme="minorHAnsi" w:hAnsi="Calibri"/>
          <w:lang w:eastAsia="en-US"/>
        </w:rPr>
        <w:t>a podstawie art.</w:t>
      </w:r>
      <w:r w:rsidR="00AD1843" w:rsidRPr="00060788">
        <w:rPr>
          <w:rFonts w:ascii="Calibri" w:eastAsiaTheme="minorHAnsi" w:hAnsi="Calibri"/>
          <w:lang w:eastAsia="en-US"/>
        </w:rPr>
        <w:t xml:space="preserve"> </w:t>
      </w:r>
      <w:r w:rsidR="00AE2A09" w:rsidRPr="00060788">
        <w:rPr>
          <w:rFonts w:ascii="Calibri" w:eastAsiaTheme="minorHAnsi" w:hAnsi="Calibri"/>
          <w:lang w:eastAsia="en-US"/>
        </w:rPr>
        <w:t xml:space="preserve">6b ust. 4 </w:t>
      </w:r>
      <w:r w:rsidR="00C46C3D" w:rsidRPr="00060788">
        <w:rPr>
          <w:rFonts w:ascii="Calibri" w:eastAsiaTheme="minorHAnsi" w:hAnsi="Calibri"/>
          <w:lang w:eastAsia="en-US"/>
        </w:rPr>
        <w:t xml:space="preserve">– </w:t>
      </w:r>
      <w:r w:rsidR="00AE2A09" w:rsidRPr="00060788">
        <w:rPr>
          <w:rFonts w:ascii="Calibri" w:eastAsiaTheme="minorHAnsi" w:hAnsi="Calibri"/>
          <w:lang w:eastAsia="en-US"/>
        </w:rPr>
        <w:t>4</w:t>
      </w:r>
      <w:r w:rsidR="00C46C3D" w:rsidRPr="00060788">
        <w:rPr>
          <w:rFonts w:ascii="Calibri" w:eastAsiaTheme="minorHAnsi" w:hAnsi="Calibri"/>
          <w:lang w:eastAsia="en-US"/>
        </w:rPr>
        <w:t>c</w:t>
      </w:r>
      <w:r w:rsidR="00AE2A09" w:rsidRPr="00060788">
        <w:rPr>
          <w:rFonts w:ascii="Calibri" w:eastAsiaTheme="minorHAnsi" w:hAnsi="Calibri"/>
          <w:lang w:eastAsia="en-US"/>
        </w:rPr>
        <w:t xml:space="preserve"> </w:t>
      </w:r>
      <w:r w:rsidRPr="00060788">
        <w:rPr>
          <w:rFonts w:ascii="Calibri" w:eastAsiaTheme="minorHAnsi" w:hAnsi="Calibri"/>
          <w:lang w:eastAsia="en-US"/>
        </w:rPr>
        <w:t>ustawy o PARP.</w:t>
      </w:r>
    </w:p>
    <w:p w14:paraId="68B0BF19" w14:textId="1B67722E" w:rsidR="007768A1" w:rsidRPr="00060788" w:rsidRDefault="007768A1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eastAsiaTheme="minorHAnsi" w:hAnsi="Calibri"/>
          <w:lang w:eastAsia="en-US"/>
        </w:rPr>
      </w:pPr>
      <w:r w:rsidRPr="00060788">
        <w:rPr>
          <w:rFonts w:ascii="Calibri" w:eastAsiaTheme="minorHAnsi" w:hAnsi="Calibri"/>
          <w:lang w:eastAsia="en-US"/>
        </w:rPr>
        <w:t>Wnioskodawca, któremu odmówiono udzielenia dofinansowania nie nabywa ponownie prawa do wsparcia z momentem ustania przeszkody uniemożliwiającej zawarcie umowy o dofinansowanie projektu.</w:t>
      </w:r>
    </w:p>
    <w:p w14:paraId="72290127" w14:textId="16B5DD77" w:rsidR="00BE0EA3" w:rsidRPr="00060788" w:rsidRDefault="00CE30AF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eastAsiaTheme="minorHAnsi" w:hAnsi="Calibri"/>
          <w:lang w:eastAsia="en-US"/>
        </w:rPr>
      </w:pPr>
      <w:r w:rsidRPr="00060788">
        <w:rPr>
          <w:rFonts w:ascii="Calibri" w:eastAsiaTheme="minorHAnsi" w:hAnsi="Calibri"/>
          <w:lang w:eastAsia="en-US"/>
        </w:rPr>
        <w:t xml:space="preserve">Przed zawarciem umowy o dofinansowanie projektu PARP może zweryfikować ryzyko wystąpienia nieprawidłowości w zakresie realizacji projektu, </w:t>
      </w:r>
      <w:r w:rsidR="00552985" w:rsidRPr="00060788">
        <w:rPr>
          <w:rFonts w:ascii="Calibri" w:eastAsiaTheme="minorHAnsi" w:hAnsi="Calibri"/>
          <w:lang w:eastAsia="en-US"/>
        </w:rPr>
        <w:t>p</w:t>
      </w:r>
      <w:r w:rsidRPr="00060788">
        <w:rPr>
          <w:rFonts w:ascii="Calibri" w:eastAsiaTheme="minorHAnsi" w:hAnsi="Calibri"/>
          <w:lang w:eastAsia="en-US"/>
        </w:rPr>
        <w:t>o analiz</w:t>
      </w:r>
      <w:r w:rsidR="00552985" w:rsidRPr="00060788">
        <w:rPr>
          <w:rFonts w:ascii="Calibri" w:eastAsiaTheme="minorHAnsi" w:hAnsi="Calibri"/>
          <w:lang w:eastAsia="en-US"/>
        </w:rPr>
        <w:t>ie</w:t>
      </w:r>
      <w:r w:rsidRPr="00060788">
        <w:rPr>
          <w:rFonts w:ascii="Calibri" w:eastAsiaTheme="minorHAnsi" w:hAnsi="Calibri"/>
          <w:lang w:eastAsia="en-US"/>
        </w:rPr>
        <w:t xml:space="preserve"> informacji na temat projektów, realiz</w:t>
      </w:r>
      <w:r w:rsidR="00552985" w:rsidRPr="00060788">
        <w:rPr>
          <w:rFonts w:ascii="Calibri" w:eastAsiaTheme="minorHAnsi" w:hAnsi="Calibri"/>
          <w:lang w:eastAsia="en-US"/>
        </w:rPr>
        <w:t>owanych na podstawie umów o dofinansowanie zawartych z PARP</w:t>
      </w:r>
      <w:r w:rsidRPr="00060788">
        <w:rPr>
          <w:rFonts w:ascii="Calibri" w:eastAsiaTheme="minorHAnsi" w:hAnsi="Calibri"/>
          <w:lang w:eastAsia="en-US"/>
        </w:rPr>
        <w:t>.</w:t>
      </w:r>
    </w:p>
    <w:p w14:paraId="7EB81159" w14:textId="04D167C6" w:rsidR="00BE0EA3" w:rsidRPr="00060788" w:rsidRDefault="00CE30AF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Wzór umowy o dofinansowanie projektu stanowi załącznik nr </w:t>
      </w:r>
      <w:r w:rsidR="00D021AA" w:rsidRPr="00060788">
        <w:rPr>
          <w:rFonts w:ascii="Calibri" w:hAnsi="Calibri"/>
        </w:rPr>
        <w:t xml:space="preserve">4 </w:t>
      </w:r>
      <w:r w:rsidRPr="00060788">
        <w:rPr>
          <w:rFonts w:ascii="Calibri" w:hAnsi="Calibri"/>
        </w:rPr>
        <w:t>do regulaminu.</w:t>
      </w:r>
    </w:p>
    <w:p w14:paraId="767E705A" w14:textId="5EC75A83" w:rsidR="00BE0EA3" w:rsidRPr="00060788" w:rsidRDefault="00CE30AF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Wnioskodawca zobowiązany jest do ustanowienia zabezpieczenia należytego wykonania umowy o dofinansowanie projektu w formie </w:t>
      </w:r>
      <w:r w:rsidR="00B67652" w:rsidRPr="00060788">
        <w:rPr>
          <w:rFonts w:ascii="Calibri" w:hAnsi="Calibri"/>
        </w:rPr>
        <w:t xml:space="preserve">i na warunkach </w:t>
      </w:r>
      <w:r w:rsidRPr="00060788">
        <w:rPr>
          <w:rFonts w:ascii="Calibri" w:hAnsi="Calibri"/>
        </w:rPr>
        <w:t>określon</w:t>
      </w:r>
      <w:r w:rsidR="00B67652" w:rsidRPr="00060788">
        <w:rPr>
          <w:rFonts w:ascii="Calibri" w:hAnsi="Calibri"/>
        </w:rPr>
        <w:t>ych</w:t>
      </w:r>
      <w:r w:rsidRPr="00060788">
        <w:rPr>
          <w:rFonts w:ascii="Calibri" w:hAnsi="Calibri"/>
        </w:rPr>
        <w:t xml:space="preserve"> w umowie o dofinansowanie projektu. </w:t>
      </w:r>
      <w:r w:rsidRPr="00060788">
        <w:rPr>
          <w:rFonts w:ascii="Calibri" w:hAnsi="Calibri"/>
          <w:lang w:eastAsia="en-US"/>
        </w:rPr>
        <w:t xml:space="preserve">Instrukcja przyjmowania oraz zwrotu zabezpieczeń jest udostępniana </w:t>
      </w:r>
      <w:r w:rsidR="00223F7F" w:rsidRPr="00060788">
        <w:rPr>
          <w:rFonts w:ascii="Calibri" w:hAnsi="Calibri"/>
          <w:lang w:eastAsia="en-US"/>
        </w:rPr>
        <w:t>w</w:t>
      </w:r>
      <w:r w:rsidRPr="00060788">
        <w:rPr>
          <w:rFonts w:ascii="Calibri" w:hAnsi="Calibri"/>
          <w:lang w:eastAsia="en-US"/>
        </w:rPr>
        <w:t>nioskodawcom wraz z dokumentacją dotyczącą konkursu.</w:t>
      </w:r>
    </w:p>
    <w:p w14:paraId="6BA9119F" w14:textId="3CFC8841" w:rsidR="00BE0EA3" w:rsidRPr="00060788" w:rsidRDefault="00717651" w:rsidP="00264E71">
      <w:pPr>
        <w:pStyle w:val="Akapitzlist"/>
        <w:numPr>
          <w:ilvl w:val="0"/>
          <w:numId w:val="8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eastAsia="Calibri" w:hAnsi="Calibri"/>
          <w:lang w:eastAsia="en-US"/>
        </w:rPr>
        <w:t xml:space="preserve">PARP </w:t>
      </w:r>
      <w:r w:rsidR="001167EC" w:rsidRPr="00060788">
        <w:rPr>
          <w:rFonts w:ascii="Calibri" w:eastAsia="Calibri" w:hAnsi="Calibri"/>
          <w:lang w:eastAsia="en-US"/>
        </w:rPr>
        <w:t>może</w:t>
      </w:r>
      <w:r w:rsidRPr="00060788">
        <w:rPr>
          <w:rFonts w:ascii="Calibri" w:eastAsia="Calibri" w:hAnsi="Calibri"/>
          <w:lang w:eastAsia="en-US"/>
        </w:rPr>
        <w:t xml:space="preserve"> powierz</w:t>
      </w:r>
      <w:r w:rsidR="001167EC" w:rsidRPr="00060788">
        <w:rPr>
          <w:rFonts w:ascii="Calibri" w:eastAsia="Calibri" w:hAnsi="Calibri"/>
          <w:lang w:eastAsia="en-US"/>
        </w:rPr>
        <w:t>yć</w:t>
      </w:r>
      <w:r w:rsidRPr="00060788">
        <w:rPr>
          <w:rFonts w:ascii="Calibri" w:eastAsia="Calibri" w:hAnsi="Calibri"/>
          <w:lang w:eastAsia="en-US"/>
        </w:rPr>
        <w:t xml:space="preserve"> </w:t>
      </w:r>
      <w:r w:rsidR="00CE30AF" w:rsidRPr="00060788">
        <w:rPr>
          <w:rFonts w:ascii="Calibri" w:hAnsi="Calibri"/>
        </w:rPr>
        <w:t>weryfikac</w:t>
      </w:r>
      <w:r w:rsidR="001167EC" w:rsidRPr="00060788">
        <w:rPr>
          <w:rFonts w:ascii="Calibri" w:hAnsi="Calibri"/>
        </w:rPr>
        <w:t>ję</w:t>
      </w:r>
      <w:r w:rsidR="00CE30AF" w:rsidRPr="00060788">
        <w:rPr>
          <w:rFonts w:ascii="Calibri" w:hAnsi="Calibri"/>
        </w:rPr>
        <w:t xml:space="preserve"> statusu MŚP oraz trudnej sytuacji</w:t>
      </w:r>
      <w:r w:rsidR="00646BF6" w:rsidRPr="00060788">
        <w:rPr>
          <w:rFonts w:ascii="Calibri" w:hAnsi="Calibri"/>
        </w:rPr>
        <w:t xml:space="preserve"> wnioskodawcy</w:t>
      </w:r>
      <w:r w:rsidR="00CE30AF" w:rsidRPr="00060788">
        <w:rPr>
          <w:rFonts w:ascii="Calibri" w:hAnsi="Calibri"/>
        </w:rPr>
        <w:t xml:space="preserve">, o której mowa w art. 2 pkt 18 rozporządzenia </w:t>
      </w:r>
      <w:r w:rsidR="00CE30AF" w:rsidRPr="00060788">
        <w:rPr>
          <w:rFonts w:ascii="Calibri" w:eastAsia="Calibri" w:hAnsi="Calibri"/>
          <w:lang w:eastAsia="en-US"/>
        </w:rPr>
        <w:t>KE nr 651/2014 podmioto</w:t>
      </w:r>
      <w:r w:rsidRPr="00060788">
        <w:rPr>
          <w:rFonts w:ascii="Calibri" w:eastAsia="Calibri" w:hAnsi="Calibri"/>
          <w:lang w:eastAsia="en-US"/>
        </w:rPr>
        <w:t>m</w:t>
      </w:r>
      <w:r w:rsidR="00CE30AF" w:rsidRPr="00060788">
        <w:rPr>
          <w:rFonts w:ascii="Calibri" w:eastAsia="Calibri" w:hAnsi="Calibri"/>
          <w:lang w:eastAsia="en-US"/>
        </w:rPr>
        <w:t xml:space="preserve"> zewnętrzn</w:t>
      </w:r>
      <w:r w:rsidRPr="00060788">
        <w:rPr>
          <w:rFonts w:ascii="Calibri" w:eastAsia="Calibri" w:hAnsi="Calibri"/>
          <w:lang w:eastAsia="en-US"/>
        </w:rPr>
        <w:t>ym</w:t>
      </w:r>
      <w:r w:rsidR="00CE30AF" w:rsidRPr="00060788">
        <w:rPr>
          <w:rFonts w:ascii="Calibri" w:eastAsia="Calibri" w:hAnsi="Calibri"/>
          <w:lang w:eastAsia="en-US"/>
        </w:rPr>
        <w:t xml:space="preserve">. </w:t>
      </w:r>
    </w:p>
    <w:p w14:paraId="22E80C0C" w14:textId="4D369ACC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</w:t>
      </w:r>
      <w:r w:rsidR="002510F9" w:rsidRPr="00060788">
        <w:rPr>
          <w:rFonts w:cs="Times New Roman"/>
        </w:rPr>
        <w:t xml:space="preserve"> </w:t>
      </w:r>
      <w:r w:rsidRPr="00060788">
        <w:rPr>
          <w:rFonts w:cs="Times New Roman"/>
        </w:rPr>
        <w:t>1</w:t>
      </w:r>
      <w:r w:rsidR="009B46A0" w:rsidRPr="00060788">
        <w:rPr>
          <w:rFonts w:cs="Times New Roman"/>
        </w:rPr>
        <w:t>3</w:t>
      </w:r>
      <w:r w:rsidR="00B26211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Procedura odwoławcza</w:t>
      </w:r>
    </w:p>
    <w:p w14:paraId="3B230067" w14:textId="0398DAC8" w:rsidR="00BE0EA3" w:rsidRPr="00060788" w:rsidRDefault="00CE30AF" w:rsidP="00D543CA">
      <w:pPr>
        <w:numPr>
          <w:ilvl w:val="0"/>
          <w:numId w:val="12"/>
        </w:numPr>
        <w:spacing w:line="276" w:lineRule="auto"/>
        <w:ind w:left="425" w:hanging="425"/>
        <w:rPr>
          <w:rFonts w:ascii="Calibri" w:hAnsi="Calibri"/>
        </w:rPr>
      </w:pPr>
      <w:bookmarkStart w:id="14" w:name="_GoBack"/>
      <w:bookmarkEnd w:id="14"/>
      <w:r w:rsidRPr="00060788">
        <w:rPr>
          <w:rFonts w:ascii="Calibri" w:hAnsi="Calibri"/>
        </w:rPr>
        <w:t>W przypadku negatywnej oceny proje</w:t>
      </w:r>
      <w:r w:rsidRPr="00060788">
        <w:rPr>
          <w:rFonts w:ascii="Calibri" w:eastAsia="Calibri" w:hAnsi="Calibri"/>
          <w:bCs/>
        </w:rPr>
        <w:t>kt</w:t>
      </w:r>
      <w:r w:rsidRPr="00060788">
        <w:rPr>
          <w:rFonts w:ascii="Calibri" w:eastAsia="Calibri" w:hAnsi="Calibri"/>
        </w:rPr>
        <w:t>u, o której mowa w art. 53 ust. 2 ustawy wdrożeniowej</w:t>
      </w:r>
      <w:r w:rsidRPr="00060788">
        <w:rPr>
          <w:rFonts w:ascii="Calibri" w:hAnsi="Calibri"/>
        </w:rPr>
        <w:t xml:space="preserve"> wnioskodawcy przysługuje prawo wniesienia, w terminie 14 dni od dnia doręczenia informacji o negatywnej ocenie</w:t>
      </w:r>
      <w:r w:rsidR="00F215DD" w:rsidRPr="00060788">
        <w:rPr>
          <w:rFonts w:ascii="Calibri" w:hAnsi="Calibri"/>
        </w:rPr>
        <w:t xml:space="preserve"> projektu</w:t>
      </w:r>
      <w:r w:rsidRPr="00060788">
        <w:rPr>
          <w:rFonts w:ascii="Calibri" w:hAnsi="Calibri"/>
        </w:rPr>
        <w:t xml:space="preserve">, protestu na zasadach określonych w </w:t>
      </w:r>
      <w:r w:rsidR="00A66E50" w:rsidRPr="00060788">
        <w:rPr>
          <w:rFonts w:ascii="Calibri" w:hAnsi="Calibri"/>
        </w:rPr>
        <w:t>R</w:t>
      </w:r>
      <w:r w:rsidRPr="00060788">
        <w:rPr>
          <w:rFonts w:ascii="Calibri" w:hAnsi="Calibri"/>
        </w:rPr>
        <w:t>ozdziale 15 ustawy wdrożeniowej.</w:t>
      </w:r>
    </w:p>
    <w:p w14:paraId="292F2D29" w14:textId="18744AEB" w:rsidR="00CE388C" w:rsidRPr="00060788" w:rsidRDefault="00CE30AF" w:rsidP="00D543CA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Protest jest wnoszony do PARP.</w:t>
      </w:r>
    </w:p>
    <w:p w14:paraId="6964008A" w14:textId="406AD0E5" w:rsidR="00BE0EA3" w:rsidRPr="00060788" w:rsidRDefault="00CE30AF" w:rsidP="00D543CA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PARP rozpatruje protest, weryfikując prawidłowość oceny projektu w zakresie kryteriów i zarzutów, o których mowa w art. 54 ust. 2 pkt 4 i 5 ustawy wdrożeniowej</w:t>
      </w:r>
      <w:r w:rsidR="009C269F" w:rsidRPr="00060788">
        <w:rPr>
          <w:rFonts w:ascii="Calibri" w:hAnsi="Calibri"/>
        </w:rPr>
        <w:t>, w terminie nie dłuższym niż 21 dni, licząc od dnia</w:t>
      </w:r>
      <w:r w:rsidRPr="00060788">
        <w:rPr>
          <w:rFonts w:ascii="Calibri" w:hAnsi="Calibri"/>
        </w:rPr>
        <w:t xml:space="preserve"> otrzymania</w:t>
      </w:r>
      <w:r w:rsidR="009C269F" w:rsidRPr="00060788">
        <w:rPr>
          <w:rFonts w:ascii="Calibri" w:hAnsi="Calibri"/>
        </w:rPr>
        <w:t xml:space="preserve"> protestu</w:t>
      </w:r>
      <w:r w:rsidRPr="00060788">
        <w:rPr>
          <w:rFonts w:ascii="Calibri" w:hAnsi="Calibri"/>
        </w:rPr>
        <w:t xml:space="preserve">. W uzasadnionych przypadkach, w szczególności gdy w trakcie rozpatrywania protestu konieczne jest skorzystanie z pomocy ekspertów, termin rozpatrzenia protestu może być przedłużony, o czym PARP informuje </w:t>
      </w:r>
      <w:r w:rsidR="00D74560" w:rsidRPr="00060788">
        <w:rPr>
          <w:rFonts w:ascii="Calibri" w:hAnsi="Calibri"/>
        </w:rPr>
        <w:t xml:space="preserve">wnioskodawcę </w:t>
      </w:r>
      <w:r w:rsidRPr="00060788">
        <w:rPr>
          <w:rFonts w:ascii="Calibri" w:hAnsi="Calibri"/>
        </w:rPr>
        <w:t>na piśmie. Termin rozpatrzenia protestu</w:t>
      </w:r>
      <w:r w:rsidR="00E134D3" w:rsidRPr="00060788">
        <w:rPr>
          <w:rFonts w:ascii="Calibri" w:hAnsi="Calibri"/>
        </w:rPr>
        <w:t xml:space="preserve"> nie może przekroczyć łącznie 45 dni od dnia</w:t>
      </w:r>
      <w:r w:rsidRPr="00060788">
        <w:rPr>
          <w:rFonts w:ascii="Calibri" w:hAnsi="Calibri"/>
        </w:rPr>
        <w:t xml:space="preserve"> otrzymania</w:t>
      </w:r>
      <w:r w:rsidR="00A3536C" w:rsidRPr="00060788">
        <w:rPr>
          <w:rFonts w:ascii="Calibri" w:hAnsi="Calibri"/>
        </w:rPr>
        <w:t xml:space="preserve"> protestu</w:t>
      </w:r>
      <w:r w:rsidRPr="00060788">
        <w:rPr>
          <w:rFonts w:ascii="Calibri" w:hAnsi="Calibri"/>
        </w:rPr>
        <w:t>.</w:t>
      </w:r>
    </w:p>
    <w:p w14:paraId="3C7599BB" w14:textId="757E48C8" w:rsidR="00BE0EA3" w:rsidRPr="00060788" w:rsidRDefault="00CE30AF" w:rsidP="00D543C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>Projekt może otrzymać dofinansowanie w wyniku procedury odwoławczej pod warunkiem, że</w:t>
      </w:r>
      <w:r w:rsidR="00D80B8E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spełnił kryteria wyboru projektów</w:t>
      </w:r>
      <w:r w:rsidR="00342F62" w:rsidRPr="00060788">
        <w:rPr>
          <w:rFonts w:ascii="Calibri" w:eastAsia="Calibri" w:hAnsi="Calibri"/>
          <w:lang w:eastAsia="en-US"/>
        </w:rPr>
        <w:t>,</w:t>
      </w:r>
      <w:r w:rsidRPr="00060788">
        <w:rPr>
          <w:rFonts w:ascii="Calibri" w:eastAsia="Calibri" w:hAnsi="Calibri"/>
          <w:lang w:eastAsia="en-US"/>
        </w:rPr>
        <w:t xml:space="preserve"> uzyska co najmniej tyle punktów, ile uzyskał projekt umieszczony na ostatnim miejscu na </w:t>
      </w:r>
      <w:r w:rsidRPr="00060788">
        <w:rPr>
          <w:rFonts w:ascii="Calibri" w:eastAsia="Calibri" w:hAnsi="Calibri"/>
          <w:iCs/>
          <w:lang w:eastAsia="en-US"/>
        </w:rPr>
        <w:t>liście projektów wybranych do dofinansowania</w:t>
      </w:r>
      <w:r w:rsidRPr="00060788">
        <w:rPr>
          <w:rFonts w:ascii="Calibri" w:eastAsia="Calibri" w:hAnsi="Calibri"/>
          <w:i/>
          <w:iCs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w ramach konkursu z uwzględnieniem kryteriów rozstrzygających</w:t>
      </w:r>
      <w:r w:rsidR="00D80B8E" w:rsidRPr="00060788">
        <w:rPr>
          <w:rFonts w:ascii="Calibri" w:eastAsia="Calibri" w:hAnsi="Calibri"/>
          <w:lang w:eastAsia="en-US"/>
        </w:rPr>
        <w:t xml:space="preserve"> </w:t>
      </w:r>
      <w:r w:rsidRPr="00060788">
        <w:rPr>
          <w:rFonts w:ascii="Calibri" w:eastAsia="Calibri" w:hAnsi="Calibri"/>
          <w:lang w:eastAsia="en-US"/>
        </w:rPr>
        <w:t>oraz pod warunkiem dostępności środków finansowych. Postanowienia § 1</w:t>
      </w:r>
      <w:r w:rsidR="004C1759" w:rsidRPr="00060788">
        <w:rPr>
          <w:rFonts w:ascii="Calibri" w:eastAsia="Calibri" w:hAnsi="Calibri"/>
          <w:lang w:eastAsia="en-US"/>
        </w:rPr>
        <w:t>2</w:t>
      </w:r>
      <w:r w:rsidRPr="00060788">
        <w:rPr>
          <w:rFonts w:ascii="Calibri" w:eastAsia="Calibri" w:hAnsi="Calibri"/>
          <w:lang w:eastAsia="en-US"/>
        </w:rPr>
        <w:t xml:space="preserve"> stosuje się odpowiednio.</w:t>
      </w:r>
    </w:p>
    <w:p w14:paraId="06976E7C" w14:textId="4CB579EA" w:rsidR="00BE0EA3" w:rsidRPr="00060788" w:rsidRDefault="000B1C2D" w:rsidP="00D543C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Calibri" w:eastAsia="Calibri" w:hAnsi="Calibri"/>
          <w:lang w:eastAsia="en-US"/>
        </w:rPr>
      </w:pPr>
      <w:r w:rsidRPr="00060788">
        <w:rPr>
          <w:rFonts w:ascii="Calibri" w:eastAsia="Calibri" w:hAnsi="Calibri"/>
          <w:lang w:eastAsia="en-US"/>
        </w:rPr>
        <w:t xml:space="preserve">Protest może zostać wycofany przez wnioskodawcę </w:t>
      </w:r>
      <w:r w:rsidR="00B6431D" w:rsidRPr="00060788">
        <w:rPr>
          <w:rFonts w:ascii="Calibri" w:eastAsia="Calibri" w:hAnsi="Calibri"/>
          <w:lang w:eastAsia="en-US"/>
        </w:rPr>
        <w:t xml:space="preserve">zgodnie z </w:t>
      </w:r>
      <w:r w:rsidRPr="00060788">
        <w:rPr>
          <w:rFonts w:ascii="Calibri" w:eastAsia="Calibri" w:hAnsi="Calibri"/>
          <w:lang w:eastAsia="en-US"/>
        </w:rPr>
        <w:t>art. 54a ustawy wdrożeniowej.</w:t>
      </w:r>
    </w:p>
    <w:p w14:paraId="50F28338" w14:textId="7BD0831D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 1</w:t>
      </w:r>
      <w:r w:rsidR="009B46A0" w:rsidRPr="00060788">
        <w:rPr>
          <w:rFonts w:cs="Times New Roman"/>
        </w:rPr>
        <w:t>4</w:t>
      </w:r>
      <w:r w:rsidR="00B26211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Sposób udzielania wyjaśnień w kwestiach dotyczących konkursu</w:t>
      </w:r>
    </w:p>
    <w:p w14:paraId="02A0EE10" w14:textId="301629FB" w:rsidR="00BE0EA3" w:rsidRPr="00060788" w:rsidRDefault="00D510C6" w:rsidP="00264E71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>Od</w:t>
      </w:r>
      <w:r w:rsidR="00C6187C" w:rsidRPr="00060788">
        <w:rPr>
          <w:rFonts w:ascii="Calibri" w:hAnsi="Calibri"/>
        </w:rPr>
        <w:t>esłanie</w:t>
      </w:r>
      <w:r w:rsidRPr="00060788">
        <w:rPr>
          <w:rFonts w:ascii="Calibri" w:hAnsi="Calibri"/>
        </w:rPr>
        <w:t xml:space="preserve"> do o</w:t>
      </w:r>
      <w:r w:rsidR="00CE30AF" w:rsidRPr="00060788">
        <w:rPr>
          <w:rFonts w:ascii="Calibri" w:hAnsi="Calibri"/>
        </w:rPr>
        <w:t xml:space="preserve">dpowiedzi na pytania dotyczące procedury składania wniosków o dofinansowanie </w:t>
      </w:r>
      <w:r w:rsidR="00844E6E" w:rsidRPr="00060788">
        <w:rPr>
          <w:rFonts w:ascii="Calibri" w:hAnsi="Calibri"/>
        </w:rPr>
        <w:t xml:space="preserve">oraz wyboru projektów </w:t>
      </w:r>
      <w:r w:rsidR="00CE30AF" w:rsidRPr="00060788">
        <w:rPr>
          <w:rFonts w:ascii="Calibri" w:hAnsi="Calibri"/>
        </w:rPr>
        <w:t>w ramach</w:t>
      </w:r>
      <w:r w:rsidR="00D80B8E" w:rsidRPr="00060788">
        <w:rPr>
          <w:rFonts w:ascii="Calibri" w:hAnsi="Calibri"/>
        </w:rPr>
        <w:t xml:space="preserve"> </w:t>
      </w:r>
      <w:r w:rsidR="00844E6E" w:rsidRPr="00060788">
        <w:rPr>
          <w:rFonts w:ascii="Calibri" w:hAnsi="Calibri"/>
        </w:rPr>
        <w:t>konkursu</w:t>
      </w:r>
      <w:r w:rsidR="00D80B8E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 xml:space="preserve">(FAQ) </w:t>
      </w:r>
      <w:r w:rsidR="00CE30AF" w:rsidRPr="00060788">
        <w:rPr>
          <w:rFonts w:ascii="Calibri" w:hAnsi="Calibri"/>
        </w:rPr>
        <w:t>znajduj</w:t>
      </w:r>
      <w:r w:rsidRPr="00060788">
        <w:rPr>
          <w:rFonts w:ascii="Calibri" w:hAnsi="Calibri"/>
        </w:rPr>
        <w:t>e</w:t>
      </w:r>
      <w:r w:rsidR="00CE30AF" w:rsidRPr="00060788">
        <w:rPr>
          <w:rFonts w:ascii="Calibri" w:hAnsi="Calibri"/>
        </w:rPr>
        <w:t xml:space="preserve"> się na stronie</w:t>
      </w:r>
      <w:r w:rsidR="00D021AA" w:rsidRPr="00060788">
        <w:rPr>
          <w:rFonts w:ascii="Calibri" w:hAnsi="Calibri"/>
        </w:rPr>
        <w:t xml:space="preserve"> </w:t>
      </w:r>
      <w:r w:rsidR="00321BA2" w:rsidRPr="00060788">
        <w:rPr>
          <w:rStyle w:val="czeinternetowe"/>
          <w:rFonts w:ascii="Calibri" w:hAnsi="Calibri" w:cstheme="minorHAnsi"/>
        </w:rPr>
        <w:t>faq.parp.gov.pl</w:t>
      </w:r>
      <w:r w:rsidR="00CE30AF" w:rsidRPr="00060788">
        <w:rPr>
          <w:rFonts w:ascii="Calibri" w:hAnsi="Calibri" w:cstheme="minorHAnsi"/>
        </w:rPr>
        <w:t>.</w:t>
      </w:r>
    </w:p>
    <w:p w14:paraId="72D992CF" w14:textId="14143298" w:rsidR="00BE0EA3" w:rsidRPr="00060788" w:rsidRDefault="00423B46" w:rsidP="00264E71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Ewentualne </w:t>
      </w:r>
      <w:r w:rsidR="00CE30AF" w:rsidRPr="00060788">
        <w:rPr>
          <w:rFonts w:ascii="Calibri" w:hAnsi="Calibri"/>
        </w:rPr>
        <w:t>pytania można przesyłać za pośrednictwem formularza kontaktowego dostępnego na stronie</w:t>
      </w:r>
      <w:r w:rsidR="00D80B8E" w:rsidRPr="00060788">
        <w:rPr>
          <w:rFonts w:ascii="Calibri" w:hAnsi="Calibri"/>
        </w:rPr>
        <w:t xml:space="preserve"> </w:t>
      </w:r>
      <w:r w:rsidR="00D510C6" w:rsidRPr="00060788">
        <w:rPr>
          <w:rFonts w:ascii="Calibri" w:hAnsi="Calibri"/>
        </w:rPr>
        <w:t>poddziałani</w:t>
      </w:r>
      <w:r w:rsidR="00E17125" w:rsidRPr="00060788">
        <w:rPr>
          <w:rFonts w:ascii="Calibri" w:hAnsi="Calibri"/>
        </w:rPr>
        <w:t>a</w:t>
      </w:r>
      <w:r w:rsidR="00D510C6" w:rsidRPr="00060788">
        <w:rPr>
          <w:rFonts w:ascii="Calibri" w:hAnsi="Calibri"/>
        </w:rPr>
        <w:t>.</w:t>
      </w:r>
    </w:p>
    <w:p w14:paraId="1FE1F57B" w14:textId="20E84C00" w:rsidR="00BE0EA3" w:rsidRPr="00060788" w:rsidRDefault="00CE30AF" w:rsidP="00264E71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Wyjaśnień dotyczących konkursu udziela również </w:t>
      </w:r>
      <w:r w:rsidR="00362029" w:rsidRPr="00060788">
        <w:rPr>
          <w:rFonts w:ascii="Calibri" w:hAnsi="Calibri"/>
        </w:rPr>
        <w:t xml:space="preserve">Infolinia </w:t>
      </w:r>
      <w:r w:rsidRPr="00060788">
        <w:rPr>
          <w:rFonts w:ascii="Calibri" w:hAnsi="Calibri"/>
        </w:rPr>
        <w:t>PARP odpowi</w:t>
      </w:r>
      <w:r w:rsidR="00423B46" w:rsidRPr="00060788">
        <w:rPr>
          <w:rFonts w:ascii="Calibri" w:hAnsi="Calibri"/>
        </w:rPr>
        <w:t>adając</w:t>
      </w:r>
      <w:r w:rsidRPr="00060788">
        <w:rPr>
          <w:rFonts w:ascii="Calibri" w:hAnsi="Calibri"/>
        </w:rPr>
        <w:t xml:space="preserve"> na zapytania kierowane na adres poczty elektronicznej: </w:t>
      </w:r>
      <w:hyperlink r:id="rId12">
        <w:r w:rsidRPr="00060788">
          <w:rPr>
            <w:rStyle w:val="czeinternetowe"/>
            <w:rFonts w:ascii="Calibri" w:hAnsi="Calibri"/>
          </w:rPr>
          <w:t>info@parp.gov.pl</w:t>
        </w:r>
      </w:hyperlink>
      <w:r w:rsidRPr="00060788">
        <w:rPr>
          <w:rFonts w:ascii="Calibri" w:hAnsi="Calibri"/>
        </w:rPr>
        <w:t xml:space="preserve"> oraz telefonicznie pod numerami 22 </w:t>
      </w:r>
      <w:r w:rsidR="00F431EA" w:rsidRPr="00060788">
        <w:rPr>
          <w:rFonts w:ascii="Calibri" w:hAnsi="Calibri"/>
        </w:rPr>
        <w:t xml:space="preserve">574 07 07 </w:t>
      </w:r>
      <w:r w:rsidR="00D510C6" w:rsidRPr="00060788">
        <w:rPr>
          <w:rFonts w:ascii="Calibri" w:hAnsi="Calibri"/>
        </w:rPr>
        <w:t>lub 0 801 332 202</w:t>
      </w:r>
      <w:r w:rsidRPr="00060788">
        <w:rPr>
          <w:rFonts w:ascii="Calibri" w:hAnsi="Calibri"/>
        </w:rPr>
        <w:t>.</w:t>
      </w:r>
    </w:p>
    <w:p w14:paraId="3A9337D7" w14:textId="11143F06" w:rsidR="00BE0EA3" w:rsidRPr="00060788" w:rsidRDefault="00CE30AF" w:rsidP="00264E71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Calibri" w:hAnsi="Calibri"/>
        </w:rPr>
      </w:pPr>
      <w:r w:rsidRPr="00060788">
        <w:rPr>
          <w:rFonts w:ascii="Calibri" w:hAnsi="Calibri"/>
        </w:rPr>
        <w:t xml:space="preserve">Odpowiedzi na wszystkie pytania udzielane są indywidualnie. Odpowiedzi polegające na wyjaśnieniu procedur lub ich interpretacji są dodatkowo zamieszczane </w:t>
      </w:r>
      <w:r w:rsidR="003234CA" w:rsidRPr="00060788">
        <w:rPr>
          <w:rFonts w:ascii="Calibri" w:hAnsi="Calibri"/>
        </w:rPr>
        <w:t xml:space="preserve">w </w:t>
      </w:r>
      <w:r w:rsidRPr="00060788">
        <w:rPr>
          <w:rFonts w:ascii="Calibri" w:hAnsi="Calibri"/>
        </w:rPr>
        <w:t>FAQ</w:t>
      </w:r>
      <w:r w:rsidR="003234CA" w:rsidRPr="00060788">
        <w:rPr>
          <w:rFonts w:ascii="Calibri" w:hAnsi="Calibri"/>
        </w:rPr>
        <w:t>, do których od</w:t>
      </w:r>
      <w:r w:rsidR="00C6187C" w:rsidRPr="00060788">
        <w:rPr>
          <w:rFonts w:ascii="Calibri" w:hAnsi="Calibri"/>
        </w:rPr>
        <w:t>esłanie</w:t>
      </w:r>
      <w:r w:rsidR="003234CA" w:rsidRPr="00060788">
        <w:rPr>
          <w:rFonts w:ascii="Calibri" w:hAnsi="Calibri"/>
        </w:rPr>
        <w:t xml:space="preserve"> znajduje się na stronie</w:t>
      </w:r>
      <w:r w:rsidR="00D80B8E" w:rsidRPr="00060788">
        <w:rPr>
          <w:rFonts w:ascii="Calibri" w:hAnsi="Calibri"/>
        </w:rPr>
        <w:t xml:space="preserve"> </w:t>
      </w:r>
      <w:r w:rsidR="003234CA" w:rsidRPr="00060788">
        <w:rPr>
          <w:rFonts w:ascii="Calibri" w:hAnsi="Calibri"/>
        </w:rPr>
        <w:t>poddziałani</w:t>
      </w:r>
      <w:r w:rsidR="00E17125" w:rsidRPr="00060788">
        <w:rPr>
          <w:rFonts w:ascii="Calibri" w:hAnsi="Calibri"/>
        </w:rPr>
        <w:t>a</w:t>
      </w:r>
      <w:r w:rsidR="003234CA" w:rsidRPr="00060788">
        <w:rPr>
          <w:rFonts w:ascii="Calibri" w:hAnsi="Calibri"/>
        </w:rPr>
        <w:t>.</w:t>
      </w:r>
    </w:p>
    <w:p w14:paraId="0283C025" w14:textId="71149F3A" w:rsidR="00BE0EA3" w:rsidRPr="00060788" w:rsidRDefault="00CE30AF" w:rsidP="00540F02">
      <w:pPr>
        <w:pStyle w:val="Nagwek1"/>
        <w:spacing w:before="240" w:after="240" w:line="276" w:lineRule="auto"/>
        <w:rPr>
          <w:b w:val="0"/>
        </w:rPr>
      </w:pPr>
      <w:r w:rsidRPr="00060788">
        <w:rPr>
          <w:rFonts w:cs="Times New Roman"/>
        </w:rPr>
        <w:t>§</w:t>
      </w:r>
      <w:r w:rsidR="00E30062" w:rsidRPr="00060788">
        <w:rPr>
          <w:rFonts w:cs="Times New Roman"/>
        </w:rPr>
        <w:t xml:space="preserve"> </w:t>
      </w:r>
      <w:r w:rsidRPr="00060788">
        <w:rPr>
          <w:rFonts w:cs="Times New Roman"/>
        </w:rPr>
        <w:t>1</w:t>
      </w:r>
      <w:r w:rsidR="009B46A0" w:rsidRPr="00060788">
        <w:rPr>
          <w:rFonts w:cs="Times New Roman"/>
        </w:rPr>
        <w:t>5</w:t>
      </w:r>
      <w:r w:rsidR="005C2BD3" w:rsidRPr="00060788">
        <w:rPr>
          <w:rFonts w:cs="Times New Roman"/>
        </w:rPr>
        <w:t xml:space="preserve">. </w:t>
      </w:r>
      <w:r w:rsidRPr="00060788">
        <w:rPr>
          <w:rFonts w:cs="Times New Roman"/>
        </w:rPr>
        <w:t>Postanowienia końcowe</w:t>
      </w:r>
    </w:p>
    <w:p w14:paraId="136EF1E2" w14:textId="50C28EA3" w:rsidR="00BE0EA3" w:rsidRPr="00060788" w:rsidRDefault="00CE30AF" w:rsidP="00D543CA">
      <w:pPr>
        <w:numPr>
          <w:ilvl w:val="0"/>
          <w:numId w:val="13"/>
        </w:numPr>
        <w:tabs>
          <w:tab w:val="left" w:pos="426"/>
        </w:tabs>
        <w:spacing w:line="276" w:lineRule="auto"/>
        <w:rPr>
          <w:rFonts w:ascii="Calibri" w:eastAsia="Calibri" w:hAnsi="Calibri"/>
          <w:lang w:eastAsia="en-US"/>
        </w:rPr>
      </w:pPr>
      <w:r w:rsidRPr="00060788">
        <w:rPr>
          <w:rFonts w:ascii="Calibri" w:hAnsi="Calibri"/>
          <w:color w:val="000000"/>
        </w:rPr>
        <w:t>PARP zastrzega możliwość zmiany regulaminu</w:t>
      </w:r>
      <w:r w:rsidRPr="00060788">
        <w:rPr>
          <w:rFonts w:ascii="Calibri" w:eastAsia="Calibri" w:hAnsi="Calibri"/>
          <w:color w:val="000000"/>
          <w:lang w:eastAsia="en-US"/>
        </w:rPr>
        <w:t>, z zastrzeżeniem art. 41 ust. 3-4 ustawy wdrożeniowej.</w:t>
      </w:r>
    </w:p>
    <w:p w14:paraId="001AB811" w14:textId="2F0D946A" w:rsidR="00CE388C" w:rsidRPr="00060788" w:rsidRDefault="00CE30AF" w:rsidP="00D543C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  <w:lang w:eastAsia="ar-SA"/>
        </w:rPr>
      </w:pPr>
      <w:r w:rsidRPr="00060788">
        <w:rPr>
          <w:rFonts w:ascii="Calibri" w:eastAsia="Calibri" w:hAnsi="Calibri"/>
          <w:lang w:eastAsia="en-US"/>
        </w:rPr>
        <w:t xml:space="preserve">W przypadku zmiany regulaminu, PARP zamieszcza na </w:t>
      </w:r>
      <w:r w:rsidR="00A83FA2" w:rsidRPr="00060788">
        <w:rPr>
          <w:rFonts w:ascii="Calibri" w:eastAsia="Calibri" w:hAnsi="Calibri"/>
          <w:lang w:eastAsia="en-US"/>
        </w:rPr>
        <w:t xml:space="preserve">stronie poddziałania </w:t>
      </w:r>
      <w:r w:rsidRPr="00060788">
        <w:rPr>
          <w:rFonts w:ascii="Calibri" w:eastAsia="Calibri" w:hAnsi="Calibri"/>
          <w:lang w:eastAsia="en-US"/>
        </w:rPr>
        <w:t xml:space="preserve">oraz na portalu informację o jego zmianie, aktualną treść regulaminu, uzasadnienie zmiany oraz termin, od którego stosuje się zmianę. PARP udostępnia na </w:t>
      </w:r>
      <w:r w:rsidR="00A83FA2" w:rsidRPr="00060788">
        <w:rPr>
          <w:rFonts w:ascii="Calibri" w:eastAsia="Calibri" w:hAnsi="Calibri"/>
          <w:lang w:eastAsia="en-US"/>
        </w:rPr>
        <w:t xml:space="preserve">stronie poddziałania </w:t>
      </w:r>
      <w:r w:rsidRPr="00060788">
        <w:rPr>
          <w:rFonts w:ascii="Calibri" w:eastAsia="Calibri" w:hAnsi="Calibri"/>
          <w:lang w:eastAsia="en-US"/>
        </w:rPr>
        <w:t>oraz na portalu poprzednie wersje regulaminu. PARP niezwłocznie informuje o zmianie regulaminu każdego wnioskodawcę.</w:t>
      </w:r>
    </w:p>
    <w:p w14:paraId="5EA75069" w14:textId="37037615" w:rsidR="00BE0EA3" w:rsidRPr="00060788" w:rsidRDefault="00CE30AF" w:rsidP="001F4890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5" w:hanging="425"/>
        <w:rPr>
          <w:rFonts w:ascii="Calibri" w:hAnsi="Calibri"/>
          <w:lang w:eastAsia="ar-SA"/>
        </w:rPr>
      </w:pPr>
      <w:r w:rsidRPr="00060788">
        <w:rPr>
          <w:rFonts w:ascii="Calibri" w:hAnsi="Calibri"/>
          <w:lang w:eastAsia="ar-SA"/>
        </w:rPr>
        <w:t>PARP zastrzega możliwość anulowania konkursu</w:t>
      </w:r>
      <w:r w:rsidR="006D7A6E" w:rsidRPr="00060788">
        <w:rPr>
          <w:rFonts w:ascii="Calibri" w:hAnsi="Calibri"/>
          <w:lang w:eastAsia="ar-SA"/>
        </w:rPr>
        <w:t xml:space="preserve"> lub rundy konkursu</w:t>
      </w:r>
      <w:r w:rsidRPr="00060788">
        <w:rPr>
          <w:rFonts w:ascii="Calibri" w:hAnsi="Calibri"/>
          <w:lang w:eastAsia="ar-SA"/>
        </w:rPr>
        <w:t>, w szczególności w przypadku wprowadzenia istotnych zmian w przepisach praw</w:t>
      </w:r>
      <w:r w:rsidR="00280529" w:rsidRPr="00060788">
        <w:rPr>
          <w:rFonts w:ascii="Calibri" w:hAnsi="Calibri"/>
          <w:lang w:eastAsia="ar-SA"/>
        </w:rPr>
        <w:t xml:space="preserve"> </w:t>
      </w:r>
      <w:r w:rsidRPr="00060788">
        <w:rPr>
          <w:rFonts w:ascii="Calibri" w:hAnsi="Calibri"/>
          <w:lang w:eastAsia="ar-SA"/>
        </w:rPr>
        <w:t xml:space="preserve">a mających wpływ na warunki przeprowadzenia konkursu lub zdarzeń o charakterze siły wyższej. </w:t>
      </w:r>
    </w:p>
    <w:p w14:paraId="3E8193C8" w14:textId="77777777" w:rsidR="00BE0EA3" w:rsidRPr="00060788" w:rsidRDefault="00CE30AF" w:rsidP="002510F9">
      <w:pPr>
        <w:pStyle w:val="Nagwek1"/>
        <w:spacing w:before="0" w:line="276" w:lineRule="auto"/>
        <w:rPr>
          <w:b w:val="0"/>
        </w:rPr>
      </w:pPr>
      <w:r w:rsidRPr="00060788">
        <w:rPr>
          <w:rFonts w:cs="Times New Roman"/>
        </w:rPr>
        <w:t>Załączniki:</w:t>
      </w:r>
    </w:p>
    <w:p w14:paraId="0C0F3D18" w14:textId="77777777" w:rsidR="00BE0EA3" w:rsidRPr="00060788" w:rsidRDefault="00CE30AF" w:rsidP="00264E71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Kryteria wyboru projektów wraz z podaniem ich znaczenia</w:t>
      </w:r>
    </w:p>
    <w:p w14:paraId="3FA7889A" w14:textId="09432325" w:rsidR="00BE0EA3" w:rsidRPr="00060788" w:rsidRDefault="00CE30AF" w:rsidP="00264E71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Wzór wniosku o dofinansowanie projektu</w:t>
      </w:r>
    </w:p>
    <w:p w14:paraId="6D609CD0" w14:textId="6FA7EA3A" w:rsidR="00BE0EA3" w:rsidRPr="00060788" w:rsidRDefault="00CE30AF" w:rsidP="00264E71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Instrukcja wypełniania wniosku o dofinansowanie projektu</w:t>
      </w:r>
    </w:p>
    <w:p w14:paraId="2E6CBA18" w14:textId="17D19E38" w:rsidR="00BE0EA3" w:rsidRPr="00060788" w:rsidRDefault="00CE30AF" w:rsidP="00264E71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Wzór umowy o dofinansowanie projektu</w:t>
      </w:r>
    </w:p>
    <w:p w14:paraId="1C2BFF2A" w14:textId="6F34A9B8" w:rsidR="00BE0EA3" w:rsidRPr="00060788" w:rsidRDefault="00CE30AF" w:rsidP="00264E71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Lista dokumentów niezbędnych do zawarcia umowy o dofinansowanie projektu</w:t>
      </w:r>
    </w:p>
    <w:p w14:paraId="4EFF7BCB" w14:textId="42DD5BC7" w:rsidR="00BE0EA3" w:rsidRPr="00060788" w:rsidRDefault="001F44DC" w:rsidP="002510F9">
      <w:pPr>
        <w:pStyle w:val="Akapitzlist"/>
        <w:numPr>
          <w:ilvl w:val="0"/>
          <w:numId w:val="17"/>
        </w:numPr>
        <w:spacing w:line="276" w:lineRule="auto"/>
        <w:ind w:left="425" w:hanging="425"/>
        <w:rPr>
          <w:rFonts w:ascii="Calibri" w:hAnsi="Calibri"/>
        </w:rPr>
      </w:pPr>
      <w:r w:rsidRPr="00060788">
        <w:rPr>
          <w:rFonts w:ascii="Calibri" w:hAnsi="Calibri"/>
        </w:rPr>
        <w:t>Katalog</w:t>
      </w:r>
      <w:r w:rsidR="00CE30AF" w:rsidRPr="00060788">
        <w:rPr>
          <w:rFonts w:ascii="Calibri" w:hAnsi="Calibri"/>
        </w:rPr>
        <w:t xml:space="preserve"> </w:t>
      </w:r>
      <w:r w:rsidRPr="00060788">
        <w:rPr>
          <w:rFonts w:ascii="Calibri" w:hAnsi="Calibri"/>
        </w:rPr>
        <w:t>Regionalnych Inteligentnych Specjalizacji</w:t>
      </w:r>
    </w:p>
    <w:sectPr w:rsidR="00BE0EA3" w:rsidRPr="00060788" w:rsidSect="00BB6462">
      <w:headerReference w:type="default" r:id="rId13"/>
      <w:footerReference w:type="default" r:id="rId14"/>
      <w:headerReference w:type="first" r:id="rId15"/>
      <w:pgSz w:w="11906" w:h="16838"/>
      <w:pgMar w:top="907" w:right="1418" w:bottom="1418" w:left="1701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9F47" w14:textId="77777777" w:rsidR="00355420" w:rsidRDefault="00355420">
      <w:r>
        <w:separator/>
      </w:r>
    </w:p>
  </w:endnote>
  <w:endnote w:type="continuationSeparator" w:id="0">
    <w:p w14:paraId="1BB9AF6F" w14:textId="77777777" w:rsidR="00355420" w:rsidRDefault="003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C18A" w14:textId="77777777" w:rsidR="00AE231A" w:rsidRDefault="00AE231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1" allowOverlap="1" wp14:anchorId="4BF60B2D" wp14:editId="39178D4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4723A7E" w14:textId="52C0D528" w:rsidR="00AE231A" w:rsidRDefault="00AE231A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F60B2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64723A7E" w14:textId="52C0D528" w:rsidR="00AE231A" w:rsidRDefault="00AE231A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989A" w14:textId="77777777" w:rsidR="00355420" w:rsidRDefault="00355420">
      <w:r>
        <w:separator/>
      </w:r>
    </w:p>
  </w:footnote>
  <w:footnote w:type="continuationSeparator" w:id="0">
    <w:p w14:paraId="1D3EF6E7" w14:textId="77777777" w:rsidR="00355420" w:rsidRDefault="00355420">
      <w:r>
        <w:continuationSeparator/>
      </w:r>
    </w:p>
  </w:footnote>
  <w:footnote w:id="1">
    <w:p w14:paraId="37D810AA" w14:textId="7348B420" w:rsidR="00AE231A" w:rsidRPr="00360070" w:rsidRDefault="00AE231A" w:rsidP="00360070">
      <w:pPr>
        <w:pStyle w:val="Tekstprzypisudolnego"/>
        <w:rPr>
          <w:rFonts w:ascii="Calibri" w:hAnsi="Calibri" w:cstheme="minorHAnsi"/>
          <w:sz w:val="20"/>
          <w:szCs w:val="20"/>
        </w:rPr>
      </w:pPr>
      <w:r w:rsidRPr="00060788">
        <w:rPr>
          <w:rStyle w:val="Odwoanieprzypisudolnego"/>
          <w:rFonts w:ascii="Calibri" w:hAnsi="Calibri" w:cstheme="minorHAnsi"/>
          <w:sz w:val="20"/>
          <w:szCs w:val="20"/>
        </w:rPr>
        <w:footnoteRef/>
      </w:r>
      <w:r w:rsidRPr="00060788">
        <w:rPr>
          <w:rFonts w:ascii="Calibri" w:hAnsi="Calibri" w:cstheme="minorHAnsi"/>
          <w:sz w:val="20"/>
          <w:szCs w:val="20"/>
        </w:rPr>
        <w:t xml:space="preserve"> Raport z inkubacji, stanowiący obligatoryjny załącznik do wniosku o dofinansowanie zostanie uznany za zgodny ze wzorem jeśli uwzględnia wszystkie wymagane elementy zgodnie z minimalnym zakresem raportu,</w:t>
      </w:r>
      <w:r w:rsidRPr="00060788">
        <w:rPr>
          <w:rFonts w:ascii="Calibri" w:hAnsi="Calibri"/>
          <w:sz w:val="20"/>
          <w:szCs w:val="20"/>
        </w:rPr>
        <w:t xml:space="preserve"> określonym  dla </w:t>
      </w:r>
      <w:r w:rsidRPr="00060788">
        <w:rPr>
          <w:rFonts w:ascii="Calibri" w:hAnsi="Calibri" w:cstheme="minorHAnsi"/>
          <w:sz w:val="20"/>
          <w:szCs w:val="20"/>
        </w:rPr>
        <w:t>poddziałania 1.1.1 POPW Platformy startowe dla nowych pomysłów, w tym w szczególności   potwierdza, że spółka zakończyła proces inkubacji, tj. osiągnęła wszystkie „kamienie milowe” programu inkubacji</w:t>
      </w:r>
      <w:r w:rsidR="000F7E0A">
        <w:rPr>
          <w:rFonts w:ascii="Calibri" w:hAnsi="Calibri" w:cstheme="minorHAnsi"/>
          <w:sz w:val="20"/>
          <w:szCs w:val="20"/>
        </w:rPr>
        <w:t xml:space="preserve"> oraz</w:t>
      </w:r>
      <w:r w:rsidRPr="00060788">
        <w:rPr>
          <w:rFonts w:ascii="Calibri" w:hAnsi="Calibri" w:cstheme="minorHAnsi"/>
          <w:sz w:val="20"/>
          <w:szCs w:val="20"/>
        </w:rPr>
        <w:t xml:space="preserve"> zawiera czytelne podpisy osób upoważnionych do reprezentowania Animatora Platformy startowej oraz spółki, zgodnie z właściwymi rejestrami.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2924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BC7C5CD" w14:textId="46940180" w:rsidR="00AE231A" w:rsidRPr="00540F02" w:rsidRDefault="00AE231A">
        <w:pPr>
          <w:pStyle w:val="Nagwek"/>
          <w:jc w:val="right"/>
          <w:rPr>
            <w:rFonts w:asciiTheme="minorHAnsi" w:hAnsiTheme="minorHAnsi"/>
          </w:rPr>
        </w:pPr>
        <w:r w:rsidRPr="00540F02">
          <w:rPr>
            <w:rFonts w:asciiTheme="minorHAnsi" w:hAnsiTheme="minorHAnsi"/>
          </w:rPr>
          <w:fldChar w:fldCharType="begin"/>
        </w:r>
        <w:r w:rsidRPr="00540F02">
          <w:rPr>
            <w:rFonts w:asciiTheme="minorHAnsi" w:hAnsiTheme="minorHAnsi"/>
          </w:rPr>
          <w:instrText>PAGE   \* MERGEFORMAT</w:instrText>
        </w:r>
        <w:r w:rsidRPr="00540F02">
          <w:rPr>
            <w:rFonts w:asciiTheme="minorHAnsi" w:hAnsiTheme="minorHAnsi"/>
          </w:rPr>
          <w:fldChar w:fldCharType="separate"/>
        </w:r>
        <w:r w:rsidR="006F5ED9">
          <w:rPr>
            <w:rFonts w:asciiTheme="minorHAnsi" w:hAnsiTheme="minorHAnsi"/>
            <w:noProof/>
          </w:rPr>
          <w:t>19</w:t>
        </w:r>
        <w:r w:rsidRPr="00540F02">
          <w:rPr>
            <w:rFonts w:asciiTheme="minorHAnsi" w:hAnsiTheme="minorHAnsi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57086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72E0F0D5" w14:textId="56E05060" w:rsidR="00060788" w:rsidRPr="00060788" w:rsidRDefault="00060788">
        <w:pPr>
          <w:pStyle w:val="Nagwek"/>
          <w:jc w:val="right"/>
          <w:rPr>
            <w:rFonts w:ascii="Calibri" w:hAnsi="Calibri"/>
          </w:rPr>
        </w:pPr>
        <w:r w:rsidRPr="00060788">
          <w:rPr>
            <w:rFonts w:ascii="Calibri" w:hAnsi="Calibri"/>
          </w:rPr>
          <w:fldChar w:fldCharType="begin"/>
        </w:r>
        <w:r w:rsidRPr="00060788">
          <w:rPr>
            <w:rFonts w:ascii="Calibri" w:hAnsi="Calibri"/>
          </w:rPr>
          <w:instrText>PAGE   \* MERGEFORMAT</w:instrText>
        </w:r>
        <w:r w:rsidRPr="00060788">
          <w:rPr>
            <w:rFonts w:ascii="Calibri" w:hAnsi="Calibri"/>
          </w:rPr>
          <w:fldChar w:fldCharType="separate"/>
        </w:r>
        <w:r w:rsidR="006F5ED9">
          <w:rPr>
            <w:rFonts w:ascii="Calibri" w:hAnsi="Calibri"/>
            <w:noProof/>
          </w:rPr>
          <w:t>1</w:t>
        </w:r>
        <w:r w:rsidRPr="00060788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A03"/>
    <w:multiLevelType w:val="hybridMultilevel"/>
    <w:tmpl w:val="1FAEA9E0"/>
    <w:lvl w:ilvl="0" w:tplc="576E9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F1D59"/>
    <w:multiLevelType w:val="hybridMultilevel"/>
    <w:tmpl w:val="F6B8834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458102C"/>
    <w:multiLevelType w:val="hybridMultilevel"/>
    <w:tmpl w:val="27E0351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76B2"/>
    <w:multiLevelType w:val="hybridMultilevel"/>
    <w:tmpl w:val="A838E32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6870E76"/>
    <w:multiLevelType w:val="hybridMultilevel"/>
    <w:tmpl w:val="995CD182"/>
    <w:lvl w:ilvl="0" w:tplc="E4F4FCE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7BC"/>
    <w:multiLevelType w:val="hybridMultilevel"/>
    <w:tmpl w:val="B248E91E"/>
    <w:lvl w:ilvl="0" w:tplc="0462806E">
      <w:start w:val="2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A1154"/>
    <w:multiLevelType w:val="multilevel"/>
    <w:tmpl w:val="9CAC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8044FF"/>
    <w:multiLevelType w:val="hybridMultilevel"/>
    <w:tmpl w:val="5D2A70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4D75"/>
    <w:multiLevelType w:val="hybridMultilevel"/>
    <w:tmpl w:val="B1DA6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012DD"/>
    <w:multiLevelType w:val="hybridMultilevel"/>
    <w:tmpl w:val="B188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51DA"/>
    <w:multiLevelType w:val="hybridMultilevel"/>
    <w:tmpl w:val="A7D2D3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C436E9"/>
    <w:multiLevelType w:val="hybridMultilevel"/>
    <w:tmpl w:val="99DA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0EB"/>
    <w:multiLevelType w:val="hybridMultilevel"/>
    <w:tmpl w:val="0040D8B0"/>
    <w:lvl w:ilvl="0" w:tplc="65446C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79B4"/>
    <w:multiLevelType w:val="multilevel"/>
    <w:tmpl w:val="E222D74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6"/>
  </w:num>
  <w:num w:numId="5">
    <w:abstractNumId w:val="25"/>
  </w:num>
  <w:num w:numId="6">
    <w:abstractNumId w:val="34"/>
  </w:num>
  <w:num w:numId="7">
    <w:abstractNumId w:val="35"/>
  </w:num>
  <w:num w:numId="8">
    <w:abstractNumId w:val="26"/>
  </w:num>
  <w:num w:numId="9">
    <w:abstractNumId w:val="16"/>
  </w:num>
  <w:num w:numId="10">
    <w:abstractNumId w:val="28"/>
  </w:num>
  <w:num w:numId="11">
    <w:abstractNumId w:val="36"/>
  </w:num>
  <w:num w:numId="12">
    <w:abstractNumId w:val="27"/>
  </w:num>
  <w:num w:numId="13">
    <w:abstractNumId w:val="4"/>
  </w:num>
  <w:num w:numId="14">
    <w:abstractNumId w:val="11"/>
  </w:num>
  <w:num w:numId="15">
    <w:abstractNumId w:val="19"/>
  </w:num>
  <w:num w:numId="16">
    <w:abstractNumId w:val="5"/>
  </w:num>
  <w:num w:numId="17">
    <w:abstractNumId w:val="12"/>
  </w:num>
  <w:num w:numId="18">
    <w:abstractNumId w:val="23"/>
  </w:num>
  <w:num w:numId="19">
    <w:abstractNumId w:val="7"/>
  </w:num>
  <w:num w:numId="20">
    <w:abstractNumId w:val="21"/>
  </w:num>
  <w:num w:numId="21">
    <w:abstractNumId w:val="3"/>
  </w:num>
  <w:num w:numId="22">
    <w:abstractNumId w:val="0"/>
  </w:num>
  <w:num w:numId="23">
    <w:abstractNumId w:val="2"/>
  </w:num>
  <w:num w:numId="24">
    <w:abstractNumId w:val="33"/>
  </w:num>
  <w:num w:numId="25">
    <w:abstractNumId w:val="17"/>
  </w:num>
  <w:num w:numId="26">
    <w:abstractNumId w:val="9"/>
  </w:num>
  <w:num w:numId="27">
    <w:abstractNumId w:val="18"/>
  </w:num>
  <w:num w:numId="28">
    <w:abstractNumId w:val="15"/>
  </w:num>
  <w:num w:numId="29">
    <w:abstractNumId w:val="32"/>
  </w:num>
  <w:num w:numId="30">
    <w:abstractNumId w:val="14"/>
  </w:num>
  <w:num w:numId="31">
    <w:abstractNumId w:val="24"/>
  </w:num>
  <w:num w:numId="32">
    <w:abstractNumId w:val="1"/>
  </w:num>
  <w:num w:numId="33">
    <w:abstractNumId w:val="22"/>
  </w:num>
  <w:num w:numId="34">
    <w:abstractNumId w:val="8"/>
  </w:num>
  <w:num w:numId="35">
    <w:abstractNumId w:val="30"/>
  </w:num>
  <w:num w:numId="36">
    <w:abstractNumId w:val="31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172F"/>
    <w:rsid w:val="000020EE"/>
    <w:rsid w:val="00002231"/>
    <w:rsid w:val="00002399"/>
    <w:rsid w:val="00002D2B"/>
    <w:rsid w:val="00002EFE"/>
    <w:rsid w:val="00003840"/>
    <w:rsid w:val="00003CAC"/>
    <w:rsid w:val="00003FE6"/>
    <w:rsid w:val="000057EA"/>
    <w:rsid w:val="00005ABB"/>
    <w:rsid w:val="00005F1B"/>
    <w:rsid w:val="000062E2"/>
    <w:rsid w:val="00007CD5"/>
    <w:rsid w:val="0001067B"/>
    <w:rsid w:val="00012666"/>
    <w:rsid w:val="00012C43"/>
    <w:rsid w:val="00015E53"/>
    <w:rsid w:val="00015F18"/>
    <w:rsid w:val="000178BB"/>
    <w:rsid w:val="00017F0D"/>
    <w:rsid w:val="000208FA"/>
    <w:rsid w:val="000233EC"/>
    <w:rsid w:val="00023A42"/>
    <w:rsid w:val="00023E9A"/>
    <w:rsid w:val="00026295"/>
    <w:rsid w:val="00026313"/>
    <w:rsid w:val="00026393"/>
    <w:rsid w:val="000316AA"/>
    <w:rsid w:val="000325B8"/>
    <w:rsid w:val="00032780"/>
    <w:rsid w:val="00034085"/>
    <w:rsid w:val="00034296"/>
    <w:rsid w:val="00034A0F"/>
    <w:rsid w:val="00040B9E"/>
    <w:rsid w:val="00040BE2"/>
    <w:rsid w:val="00041CD5"/>
    <w:rsid w:val="00043821"/>
    <w:rsid w:val="00044036"/>
    <w:rsid w:val="000456E5"/>
    <w:rsid w:val="00046567"/>
    <w:rsid w:val="00046DA2"/>
    <w:rsid w:val="00050C3B"/>
    <w:rsid w:val="000515DB"/>
    <w:rsid w:val="0005493F"/>
    <w:rsid w:val="000562FB"/>
    <w:rsid w:val="00056320"/>
    <w:rsid w:val="000564C1"/>
    <w:rsid w:val="00056596"/>
    <w:rsid w:val="00057F57"/>
    <w:rsid w:val="0006023A"/>
    <w:rsid w:val="00060788"/>
    <w:rsid w:val="00060F21"/>
    <w:rsid w:val="0006126F"/>
    <w:rsid w:val="000646AC"/>
    <w:rsid w:val="00065398"/>
    <w:rsid w:val="0006568B"/>
    <w:rsid w:val="0006615A"/>
    <w:rsid w:val="00067D6C"/>
    <w:rsid w:val="000731CF"/>
    <w:rsid w:val="00073839"/>
    <w:rsid w:val="00074295"/>
    <w:rsid w:val="00075867"/>
    <w:rsid w:val="00076090"/>
    <w:rsid w:val="000763CC"/>
    <w:rsid w:val="000767DA"/>
    <w:rsid w:val="0007723D"/>
    <w:rsid w:val="00077569"/>
    <w:rsid w:val="00081C78"/>
    <w:rsid w:val="00082001"/>
    <w:rsid w:val="0008381D"/>
    <w:rsid w:val="00083BA4"/>
    <w:rsid w:val="00083C01"/>
    <w:rsid w:val="00084612"/>
    <w:rsid w:val="000852CF"/>
    <w:rsid w:val="00086E53"/>
    <w:rsid w:val="00087647"/>
    <w:rsid w:val="0008767B"/>
    <w:rsid w:val="000878C4"/>
    <w:rsid w:val="00090548"/>
    <w:rsid w:val="00090691"/>
    <w:rsid w:val="00092AAD"/>
    <w:rsid w:val="00093743"/>
    <w:rsid w:val="00093D04"/>
    <w:rsid w:val="00094516"/>
    <w:rsid w:val="00094B5D"/>
    <w:rsid w:val="00095C8C"/>
    <w:rsid w:val="0009667E"/>
    <w:rsid w:val="000A1814"/>
    <w:rsid w:val="000A37DC"/>
    <w:rsid w:val="000A3894"/>
    <w:rsid w:val="000A4148"/>
    <w:rsid w:val="000A42A5"/>
    <w:rsid w:val="000A4CF6"/>
    <w:rsid w:val="000A6B9E"/>
    <w:rsid w:val="000B1660"/>
    <w:rsid w:val="000B1C2D"/>
    <w:rsid w:val="000B23B9"/>
    <w:rsid w:val="000B280E"/>
    <w:rsid w:val="000B381F"/>
    <w:rsid w:val="000B3925"/>
    <w:rsid w:val="000B4C33"/>
    <w:rsid w:val="000B4D41"/>
    <w:rsid w:val="000B713B"/>
    <w:rsid w:val="000B75B5"/>
    <w:rsid w:val="000C0433"/>
    <w:rsid w:val="000C2F7B"/>
    <w:rsid w:val="000C3732"/>
    <w:rsid w:val="000C64C9"/>
    <w:rsid w:val="000C6A12"/>
    <w:rsid w:val="000C7071"/>
    <w:rsid w:val="000D04DB"/>
    <w:rsid w:val="000D0C4D"/>
    <w:rsid w:val="000D0DB0"/>
    <w:rsid w:val="000D1BE0"/>
    <w:rsid w:val="000D3AA6"/>
    <w:rsid w:val="000D58F0"/>
    <w:rsid w:val="000D6035"/>
    <w:rsid w:val="000D6B3D"/>
    <w:rsid w:val="000E02C8"/>
    <w:rsid w:val="000E03EC"/>
    <w:rsid w:val="000E056E"/>
    <w:rsid w:val="000E090D"/>
    <w:rsid w:val="000E0CCF"/>
    <w:rsid w:val="000E0FAF"/>
    <w:rsid w:val="000E248F"/>
    <w:rsid w:val="000E2873"/>
    <w:rsid w:val="000E362F"/>
    <w:rsid w:val="000E3A2A"/>
    <w:rsid w:val="000E3C16"/>
    <w:rsid w:val="000E3F20"/>
    <w:rsid w:val="000E4534"/>
    <w:rsid w:val="000E67E1"/>
    <w:rsid w:val="000E6EED"/>
    <w:rsid w:val="000E7FBF"/>
    <w:rsid w:val="000F05FA"/>
    <w:rsid w:val="000F129D"/>
    <w:rsid w:val="000F3D55"/>
    <w:rsid w:val="000F42C4"/>
    <w:rsid w:val="000F5002"/>
    <w:rsid w:val="000F5206"/>
    <w:rsid w:val="000F7C6C"/>
    <w:rsid w:val="000F7E0A"/>
    <w:rsid w:val="001010C2"/>
    <w:rsid w:val="00101C7F"/>
    <w:rsid w:val="00102E7A"/>
    <w:rsid w:val="001030FB"/>
    <w:rsid w:val="00103AEB"/>
    <w:rsid w:val="00104275"/>
    <w:rsid w:val="00105022"/>
    <w:rsid w:val="00106209"/>
    <w:rsid w:val="00106FE8"/>
    <w:rsid w:val="00107EC1"/>
    <w:rsid w:val="00111AA9"/>
    <w:rsid w:val="00111ADA"/>
    <w:rsid w:val="001125EB"/>
    <w:rsid w:val="00112814"/>
    <w:rsid w:val="00113C13"/>
    <w:rsid w:val="00114160"/>
    <w:rsid w:val="00114AF1"/>
    <w:rsid w:val="001153D2"/>
    <w:rsid w:val="00115DE6"/>
    <w:rsid w:val="001163EB"/>
    <w:rsid w:val="00116492"/>
    <w:rsid w:val="00116705"/>
    <w:rsid w:val="001167EC"/>
    <w:rsid w:val="00116CBE"/>
    <w:rsid w:val="00120398"/>
    <w:rsid w:val="001205E5"/>
    <w:rsid w:val="00121E72"/>
    <w:rsid w:val="00122868"/>
    <w:rsid w:val="00122C67"/>
    <w:rsid w:val="00127B2B"/>
    <w:rsid w:val="001301B6"/>
    <w:rsid w:val="00130B21"/>
    <w:rsid w:val="00130D22"/>
    <w:rsid w:val="0013218A"/>
    <w:rsid w:val="00133AF7"/>
    <w:rsid w:val="0013434F"/>
    <w:rsid w:val="00134A30"/>
    <w:rsid w:val="00135C0C"/>
    <w:rsid w:val="0013632A"/>
    <w:rsid w:val="00136B2A"/>
    <w:rsid w:val="00137620"/>
    <w:rsid w:val="00140921"/>
    <w:rsid w:val="001409BA"/>
    <w:rsid w:val="00143CC7"/>
    <w:rsid w:val="00143D08"/>
    <w:rsid w:val="00146074"/>
    <w:rsid w:val="001469DC"/>
    <w:rsid w:val="001471BE"/>
    <w:rsid w:val="00147C6B"/>
    <w:rsid w:val="00150B53"/>
    <w:rsid w:val="00150C50"/>
    <w:rsid w:val="001532CE"/>
    <w:rsid w:val="00154051"/>
    <w:rsid w:val="0015481F"/>
    <w:rsid w:val="00154A93"/>
    <w:rsid w:val="001552A3"/>
    <w:rsid w:val="0015539C"/>
    <w:rsid w:val="0015584F"/>
    <w:rsid w:val="00155F27"/>
    <w:rsid w:val="00156867"/>
    <w:rsid w:val="00157DBB"/>
    <w:rsid w:val="00157ECB"/>
    <w:rsid w:val="0016020D"/>
    <w:rsid w:val="00160E13"/>
    <w:rsid w:val="00161051"/>
    <w:rsid w:val="00161B59"/>
    <w:rsid w:val="0016250E"/>
    <w:rsid w:val="0016467D"/>
    <w:rsid w:val="00164BC2"/>
    <w:rsid w:val="00164F2C"/>
    <w:rsid w:val="00166D30"/>
    <w:rsid w:val="00167414"/>
    <w:rsid w:val="001711C0"/>
    <w:rsid w:val="001725E5"/>
    <w:rsid w:val="001730DD"/>
    <w:rsid w:val="00174712"/>
    <w:rsid w:val="00174B0C"/>
    <w:rsid w:val="00174FD2"/>
    <w:rsid w:val="00175622"/>
    <w:rsid w:val="00175E92"/>
    <w:rsid w:val="00176DE8"/>
    <w:rsid w:val="00177BD5"/>
    <w:rsid w:val="00177D12"/>
    <w:rsid w:val="001814FB"/>
    <w:rsid w:val="001820A3"/>
    <w:rsid w:val="001842A0"/>
    <w:rsid w:val="00184502"/>
    <w:rsid w:val="00184C3B"/>
    <w:rsid w:val="00185106"/>
    <w:rsid w:val="0018566A"/>
    <w:rsid w:val="00187104"/>
    <w:rsid w:val="001871B9"/>
    <w:rsid w:val="00187F0D"/>
    <w:rsid w:val="00191FD9"/>
    <w:rsid w:val="001942CA"/>
    <w:rsid w:val="001943FF"/>
    <w:rsid w:val="00194A41"/>
    <w:rsid w:val="001950FB"/>
    <w:rsid w:val="0019577B"/>
    <w:rsid w:val="001974EB"/>
    <w:rsid w:val="00197C22"/>
    <w:rsid w:val="001A08E3"/>
    <w:rsid w:val="001A0A80"/>
    <w:rsid w:val="001A2CBA"/>
    <w:rsid w:val="001A61E1"/>
    <w:rsid w:val="001A77C2"/>
    <w:rsid w:val="001B09B7"/>
    <w:rsid w:val="001B0AAD"/>
    <w:rsid w:val="001B13D5"/>
    <w:rsid w:val="001B1474"/>
    <w:rsid w:val="001B16DF"/>
    <w:rsid w:val="001B17AD"/>
    <w:rsid w:val="001B22EC"/>
    <w:rsid w:val="001B3801"/>
    <w:rsid w:val="001B39DC"/>
    <w:rsid w:val="001B4D6F"/>
    <w:rsid w:val="001B5292"/>
    <w:rsid w:val="001B6DF3"/>
    <w:rsid w:val="001B7428"/>
    <w:rsid w:val="001B75CD"/>
    <w:rsid w:val="001C030D"/>
    <w:rsid w:val="001C2D79"/>
    <w:rsid w:val="001C374E"/>
    <w:rsid w:val="001C3A9A"/>
    <w:rsid w:val="001C4661"/>
    <w:rsid w:val="001C474F"/>
    <w:rsid w:val="001C4F86"/>
    <w:rsid w:val="001C6867"/>
    <w:rsid w:val="001C72D3"/>
    <w:rsid w:val="001C7AD7"/>
    <w:rsid w:val="001C7D8C"/>
    <w:rsid w:val="001D043F"/>
    <w:rsid w:val="001D0C13"/>
    <w:rsid w:val="001D0C5E"/>
    <w:rsid w:val="001D1EB9"/>
    <w:rsid w:val="001D2591"/>
    <w:rsid w:val="001D3E50"/>
    <w:rsid w:val="001D403C"/>
    <w:rsid w:val="001D4921"/>
    <w:rsid w:val="001D6F73"/>
    <w:rsid w:val="001D70B0"/>
    <w:rsid w:val="001D7E1D"/>
    <w:rsid w:val="001E0914"/>
    <w:rsid w:val="001E0DC3"/>
    <w:rsid w:val="001E147A"/>
    <w:rsid w:val="001E5C58"/>
    <w:rsid w:val="001E7D05"/>
    <w:rsid w:val="001F045B"/>
    <w:rsid w:val="001F0BF5"/>
    <w:rsid w:val="001F1CE4"/>
    <w:rsid w:val="001F273B"/>
    <w:rsid w:val="001F398D"/>
    <w:rsid w:val="001F44DC"/>
    <w:rsid w:val="001F45A4"/>
    <w:rsid w:val="001F4890"/>
    <w:rsid w:val="001F4AF7"/>
    <w:rsid w:val="001F50B5"/>
    <w:rsid w:val="001F54C2"/>
    <w:rsid w:val="001F62A6"/>
    <w:rsid w:val="00201E59"/>
    <w:rsid w:val="00204952"/>
    <w:rsid w:val="00205502"/>
    <w:rsid w:val="0020589B"/>
    <w:rsid w:val="00207099"/>
    <w:rsid w:val="002102AC"/>
    <w:rsid w:val="0021127A"/>
    <w:rsid w:val="00212748"/>
    <w:rsid w:val="0021392B"/>
    <w:rsid w:val="00213D45"/>
    <w:rsid w:val="0021447A"/>
    <w:rsid w:val="00216EDE"/>
    <w:rsid w:val="00217032"/>
    <w:rsid w:val="002170F3"/>
    <w:rsid w:val="002209A0"/>
    <w:rsid w:val="00222D81"/>
    <w:rsid w:val="00222F0D"/>
    <w:rsid w:val="00223666"/>
    <w:rsid w:val="00223F7F"/>
    <w:rsid w:val="00224512"/>
    <w:rsid w:val="00224AF2"/>
    <w:rsid w:val="0022578F"/>
    <w:rsid w:val="00226079"/>
    <w:rsid w:val="00227077"/>
    <w:rsid w:val="002305A3"/>
    <w:rsid w:val="00231881"/>
    <w:rsid w:val="0023248B"/>
    <w:rsid w:val="00233E3C"/>
    <w:rsid w:val="00235B76"/>
    <w:rsid w:val="00236432"/>
    <w:rsid w:val="002365AA"/>
    <w:rsid w:val="00237656"/>
    <w:rsid w:val="00237D95"/>
    <w:rsid w:val="002402E2"/>
    <w:rsid w:val="002407AB"/>
    <w:rsid w:val="002407D2"/>
    <w:rsid w:val="00242C02"/>
    <w:rsid w:val="00243EC0"/>
    <w:rsid w:val="00244628"/>
    <w:rsid w:val="002448A0"/>
    <w:rsid w:val="00246367"/>
    <w:rsid w:val="0024676F"/>
    <w:rsid w:val="00247D20"/>
    <w:rsid w:val="002510F9"/>
    <w:rsid w:val="002529F8"/>
    <w:rsid w:val="002536FF"/>
    <w:rsid w:val="0025440D"/>
    <w:rsid w:val="00254B67"/>
    <w:rsid w:val="00254E1F"/>
    <w:rsid w:val="00255D0A"/>
    <w:rsid w:val="0026056A"/>
    <w:rsid w:val="00260947"/>
    <w:rsid w:val="002615AD"/>
    <w:rsid w:val="002618E0"/>
    <w:rsid w:val="00262245"/>
    <w:rsid w:val="0026346A"/>
    <w:rsid w:val="00264E71"/>
    <w:rsid w:val="0026567E"/>
    <w:rsid w:val="00265C7B"/>
    <w:rsid w:val="002662BF"/>
    <w:rsid w:val="002675C2"/>
    <w:rsid w:val="002677C9"/>
    <w:rsid w:val="00271E38"/>
    <w:rsid w:val="00272015"/>
    <w:rsid w:val="00272132"/>
    <w:rsid w:val="00275224"/>
    <w:rsid w:val="00275A1B"/>
    <w:rsid w:val="00276048"/>
    <w:rsid w:val="00276D78"/>
    <w:rsid w:val="00276F64"/>
    <w:rsid w:val="00277220"/>
    <w:rsid w:val="00280011"/>
    <w:rsid w:val="00280529"/>
    <w:rsid w:val="00280544"/>
    <w:rsid w:val="00280F8C"/>
    <w:rsid w:val="0028169F"/>
    <w:rsid w:val="00281B6E"/>
    <w:rsid w:val="002822DF"/>
    <w:rsid w:val="00282616"/>
    <w:rsid w:val="00282C97"/>
    <w:rsid w:val="00283F23"/>
    <w:rsid w:val="002853C0"/>
    <w:rsid w:val="002859AB"/>
    <w:rsid w:val="00285B10"/>
    <w:rsid w:val="002878D0"/>
    <w:rsid w:val="00287E77"/>
    <w:rsid w:val="00290C02"/>
    <w:rsid w:val="00293B9B"/>
    <w:rsid w:val="00293E5D"/>
    <w:rsid w:val="00295432"/>
    <w:rsid w:val="00297684"/>
    <w:rsid w:val="002A0BE2"/>
    <w:rsid w:val="002A1921"/>
    <w:rsid w:val="002A2A5A"/>
    <w:rsid w:val="002A2FE6"/>
    <w:rsid w:val="002A47C0"/>
    <w:rsid w:val="002A4E97"/>
    <w:rsid w:val="002A5D87"/>
    <w:rsid w:val="002A62C3"/>
    <w:rsid w:val="002A6490"/>
    <w:rsid w:val="002A6DF4"/>
    <w:rsid w:val="002A7CB2"/>
    <w:rsid w:val="002B0523"/>
    <w:rsid w:val="002B06D7"/>
    <w:rsid w:val="002B298E"/>
    <w:rsid w:val="002B331D"/>
    <w:rsid w:val="002B3332"/>
    <w:rsid w:val="002B35C8"/>
    <w:rsid w:val="002B4C8C"/>
    <w:rsid w:val="002B59E3"/>
    <w:rsid w:val="002B6453"/>
    <w:rsid w:val="002B71DD"/>
    <w:rsid w:val="002C01AB"/>
    <w:rsid w:val="002C05DF"/>
    <w:rsid w:val="002C0FE0"/>
    <w:rsid w:val="002C3DF2"/>
    <w:rsid w:val="002C3EF9"/>
    <w:rsid w:val="002C49CB"/>
    <w:rsid w:val="002C64CF"/>
    <w:rsid w:val="002C6E9E"/>
    <w:rsid w:val="002C7A02"/>
    <w:rsid w:val="002D024C"/>
    <w:rsid w:val="002D087D"/>
    <w:rsid w:val="002D17CF"/>
    <w:rsid w:val="002D3A73"/>
    <w:rsid w:val="002D3CE6"/>
    <w:rsid w:val="002D4273"/>
    <w:rsid w:val="002D5EFC"/>
    <w:rsid w:val="002E2612"/>
    <w:rsid w:val="002E267D"/>
    <w:rsid w:val="002E27A4"/>
    <w:rsid w:val="002E2F04"/>
    <w:rsid w:val="002E4283"/>
    <w:rsid w:val="002E437B"/>
    <w:rsid w:val="002E444E"/>
    <w:rsid w:val="002E7555"/>
    <w:rsid w:val="002F32B2"/>
    <w:rsid w:val="002F3BF8"/>
    <w:rsid w:val="002F45F9"/>
    <w:rsid w:val="002F480A"/>
    <w:rsid w:val="002F4886"/>
    <w:rsid w:val="002F49A7"/>
    <w:rsid w:val="002F4CB7"/>
    <w:rsid w:val="002F59BE"/>
    <w:rsid w:val="002F5A44"/>
    <w:rsid w:val="002F5B52"/>
    <w:rsid w:val="002F5D39"/>
    <w:rsid w:val="002F768B"/>
    <w:rsid w:val="002F7A03"/>
    <w:rsid w:val="003011B1"/>
    <w:rsid w:val="003035C5"/>
    <w:rsid w:val="00303D64"/>
    <w:rsid w:val="00303E28"/>
    <w:rsid w:val="003075A2"/>
    <w:rsid w:val="00307893"/>
    <w:rsid w:val="003117A8"/>
    <w:rsid w:val="00311B9F"/>
    <w:rsid w:val="00313D8F"/>
    <w:rsid w:val="0031604C"/>
    <w:rsid w:val="0031772B"/>
    <w:rsid w:val="0031779B"/>
    <w:rsid w:val="00317E77"/>
    <w:rsid w:val="00320512"/>
    <w:rsid w:val="00320C2F"/>
    <w:rsid w:val="00321BA2"/>
    <w:rsid w:val="00322869"/>
    <w:rsid w:val="003234CA"/>
    <w:rsid w:val="00323A43"/>
    <w:rsid w:val="0032481F"/>
    <w:rsid w:val="0032577D"/>
    <w:rsid w:val="00326225"/>
    <w:rsid w:val="0032691F"/>
    <w:rsid w:val="00326CAB"/>
    <w:rsid w:val="00327AA8"/>
    <w:rsid w:val="003318EC"/>
    <w:rsid w:val="0033347D"/>
    <w:rsid w:val="00333F11"/>
    <w:rsid w:val="00334C35"/>
    <w:rsid w:val="00336537"/>
    <w:rsid w:val="003415FC"/>
    <w:rsid w:val="00341761"/>
    <w:rsid w:val="00341AA8"/>
    <w:rsid w:val="003428FC"/>
    <w:rsid w:val="00342F62"/>
    <w:rsid w:val="00343508"/>
    <w:rsid w:val="00343ED9"/>
    <w:rsid w:val="0034403A"/>
    <w:rsid w:val="003450DD"/>
    <w:rsid w:val="0034513F"/>
    <w:rsid w:val="003452D2"/>
    <w:rsid w:val="00345526"/>
    <w:rsid w:val="003475C0"/>
    <w:rsid w:val="0035333E"/>
    <w:rsid w:val="00355420"/>
    <w:rsid w:val="00355D0C"/>
    <w:rsid w:val="00355E2D"/>
    <w:rsid w:val="0035719E"/>
    <w:rsid w:val="003578A8"/>
    <w:rsid w:val="00360070"/>
    <w:rsid w:val="0036084A"/>
    <w:rsid w:val="00360E69"/>
    <w:rsid w:val="003610B1"/>
    <w:rsid w:val="003611AB"/>
    <w:rsid w:val="0036129E"/>
    <w:rsid w:val="003614F2"/>
    <w:rsid w:val="00361B00"/>
    <w:rsid w:val="00361DF2"/>
    <w:rsid w:val="00362029"/>
    <w:rsid w:val="00363056"/>
    <w:rsid w:val="003632AA"/>
    <w:rsid w:val="00364770"/>
    <w:rsid w:val="003664D9"/>
    <w:rsid w:val="0036682C"/>
    <w:rsid w:val="00367547"/>
    <w:rsid w:val="00370ACE"/>
    <w:rsid w:val="00371CCF"/>
    <w:rsid w:val="003723F5"/>
    <w:rsid w:val="003746E4"/>
    <w:rsid w:val="003747B5"/>
    <w:rsid w:val="0037501A"/>
    <w:rsid w:val="00375A62"/>
    <w:rsid w:val="00377EC3"/>
    <w:rsid w:val="00380CC9"/>
    <w:rsid w:val="003823AC"/>
    <w:rsid w:val="00385337"/>
    <w:rsid w:val="0038551F"/>
    <w:rsid w:val="00387419"/>
    <w:rsid w:val="00390342"/>
    <w:rsid w:val="00390491"/>
    <w:rsid w:val="0039119E"/>
    <w:rsid w:val="00392011"/>
    <w:rsid w:val="00392105"/>
    <w:rsid w:val="0039232D"/>
    <w:rsid w:val="00392C91"/>
    <w:rsid w:val="00393813"/>
    <w:rsid w:val="00394952"/>
    <w:rsid w:val="00394C03"/>
    <w:rsid w:val="00395F93"/>
    <w:rsid w:val="0039685F"/>
    <w:rsid w:val="003A163A"/>
    <w:rsid w:val="003A2A77"/>
    <w:rsid w:val="003A2D93"/>
    <w:rsid w:val="003A60C2"/>
    <w:rsid w:val="003A655E"/>
    <w:rsid w:val="003A65D7"/>
    <w:rsid w:val="003A7211"/>
    <w:rsid w:val="003B0567"/>
    <w:rsid w:val="003B091E"/>
    <w:rsid w:val="003B0ED1"/>
    <w:rsid w:val="003B100F"/>
    <w:rsid w:val="003B18FA"/>
    <w:rsid w:val="003B1AEF"/>
    <w:rsid w:val="003B2182"/>
    <w:rsid w:val="003B2375"/>
    <w:rsid w:val="003B2D7C"/>
    <w:rsid w:val="003B2DDB"/>
    <w:rsid w:val="003B2F6D"/>
    <w:rsid w:val="003B4551"/>
    <w:rsid w:val="003B5E50"/>
    <w:rsid w:val="003B6E31"/>
    <w:rsid w:val="003B6EC4"/>
    <w:rsid w:val="003B7610"/>
    <w:rsid w:val="003C2997"/>
    <w:rsid w:val="003C2A77"/>
    <w:rsid w:val="003C36BD"/>
    <w:rsid w:val="003C3B95"/>
    <w:rsid w:val="003C4805"/>
    <w:rsid w:val="003C55D4"/>
    <w:rsid w:val="003C705C"/>
    <w:rsid w:val="003D417B"/>
    <w:rsid w:val="003D43AD"/>
    <w:rsid w:val="003D4A2C"/>
    <w:rsid w:val="003D4A6A"/>
    <w:rsid w:val="003D4F94"/>
    <w:rsid w:val="003D5840"/>
    <w:rsid w:val="003D5C72"/>
    <w:rsid w:val="003D5D6C"/>
    <w:rsid w:val="003D686C"/>
    <w:rsid w:val="003E0745"/>
    <w:rsid w:val="003E08B6"/>
    <w:rsid w:val="003E24DD"/>
    <w:rsid w:val="003E36EE"/>
    <w:rsid w:val="003E3D65"/>
    <w:rsid w:val="003E4010"/>
    <w:rsid w:val="003E5C51"/>
    <w:rsid w:val="003E690B"/>
    <w:rsid w:val="003E6F4B"/>
    <w:rsid w:val="003E784B"/>
    <w:rsid w:val="003F03CF"/>
    <w:rsid w:val="003F1507"/>
    <w:rsid w:val="003F2256"/>
    <w:rsid w:val="003F2C4E"/>
    <w:rsid w:val="003F4003"/>
    <w:rsid w:val="003F4616"/>
    <w:rsid w:val="003F5188"/>
    <w:rsid w:val="003F55E6"/>
    <w:rsid w:val="003F5D55"/>
    <w:rsid w:val="003F6939"/>
    <w:rsid w:val="003F7E57"/>
    <w:rsid w:val="00401759"/>
    <w:rsid w:val="00403D1F"/>
    <w:rsid w:val="00404192"/>
    <w:rsid w:val="00404DBC"/>
    <w:rsid w:val="0040501F"/>
    <w:rsid w:val="00405047"/>
    <w:rsid w:val="0041104F"/>
    <w:rsid w:val="004110F4"/>
    <w:rsid w:val="00412FE5"/>
    <w:rsid w:val="00413BA3"/>
    <w:rsid w:val="00415820"/>
    <w:rsid w:val="0042000C"/>
    <w:rsid w:val="0042038A"/>
    <w:rsid w:val="00420DB3"/>
    <w:rsid w:val="004210C4"/>
    <w:rsid w:val="00421C44"/>
    <w:rsid w:val="00422BCE"/>
    <w:rsid w:val="00422DC9"/>
    <w:rsid w:val="00423B46"/>
    <w:rsid w:val="00424304"/>
    <w:rsid w:val="00424319"/>
    <w:rsid w:val="004258D2"/>
    <w:rsid w:val="0043100A"/>
    <w:rsid w:val="004323B8"/>
    <w:rsid w:val="00432D52"/>
    <w:rsid w:val="004341B8"/>
    <w:rsid w:val="00434AF0"/>
    <w:rsid w:val="00434CC5"/>
    <w:rsid w:val="004354E3"/>
    <w:rsid w:val="00436CA9"/>
    <w:rsid w:val="0043772E"/>
    <w:rsid w:val="0044093E"/>
    <w:rsid w:val="004416E7"/>
    <w:rsid w:val="00443158"/>
    <w:rsid w:val="00443C05"/>
    <w:rsid w:val="00443E06"/>
    <w:rsid w:val="00446970"/>
    <w:rsid w:val="004500FE"/>
    <w:rsid w:val="0045015D"/>
    <w:rsid w:val="00450E3C"/>
    <w:rsid w:val="004510F5"/>
    <w:rsid w:val="00452018"/>
    <w:rsid w:val="0045359B"/>
    <w:rsid w:val="004541C3"/>
    <w:rsid w:val="00455504"/>
    <w:rsid w:val="004558B0"/>
    <w:rsid w:val="00456E71"/>
    <w:rsid w:val="00460635"/>
    <w:rsid w:val="00460BE0"/>
    <w:rsid w:val="004643DD"/>
    <w:rsid w:val="0046499B"/>
    <w:rsid w:val="00464ADE"/>
    <w:rsid w:val="00465A65"/>
    <w:rsid w:val="00465B84"/>
    <w:rsid w:val="00465F51"/>
    <w:rsid w:val="004676DB"/>
    <w:rsid w:val="0046776C"/>
    <w:rsid w:val="004677A6"/>
    <w:rsid w:val="00472E4E"/>
    <w:rsid w:val="0047647D"/>
    <w:rsid w:val="00476703"/>
    <w:rsid w:val="00476A8F"/>
    <w:rsid w:val="00477E1C"/>
    <w:rsid w:val="00480657"/>
    <w:rsid w:val="00480EF4"/>
    <w:rsid w:val="00481710"/>
    <w:rsid w:val="00481D8C"/>
    <w:rsid w:val="00481E2E"/>
    <w:rsid w:val="0048265D"/>
    <w:rsid w:val="00483361"/>
    <w:rsid w:val="0048349E"/>
    <w:rsid w:val="00483F34"/>
    <w:rsid w:val="0048422B"/>
    <w:rsid w:val="00484EED"/>
    <w:rsid w:val="0048573E"/>
    <w:rsid w:val="00485CD1"/>
    <w:rsid w:val="00485D27"/>
    <w:rsid w:val="004872F6"/>
    <w:rsid w:val="0049168D"/>
    <w:rsid w:val="00491DE1"/>
    <w:rsid w:val="00492A4B"/>
    <w:rsid w:val="00495909"/>
    <w:rsid w:val="00495E8A"/>
    <w:rsid w:val="0049659F"/>
    <w:rsid w:val="00496BA2"/>
    <w:rsid w:val="00496DB5"/>
    <w:rsid w:val="004A0AAF"/>
    <w:rsid w:val="004A11F6"/>
    <w:rsid w:val="004A2742"/>
    <w:rsid w:val="004A3CA8"/>
    <w:rsid w:val="004A3E84"/>
    <w:rsid w:val="004A49E4"/>
    <w:rsid w:val="004A5903"/>
    <w:rsid w:val="004A6F12"/>
    <w:rsid w:val="004A756B"/>
    <w:rsid w:val="004B0DB0"/>
    <w:rsid w:val="004B16E5"/>
    <w:rsid w:val="004B1F18"/>
    <w:rsid w:val="004B264C"/>
    <w:rsid w:val="004B2782"/>
    <w:rsid w:val="004B2E3C"/>
    <w:rsid w:val="004B383A"/>
    <w:rsid w:val="004B3D95"/>
    <w:rsid w:val="004B51E3"/>
    <w:rsid w:val="004B5B35"/>
    <w:rsid w:val="004B65E5"/>
    <w:rsid w:val="004C0B00"/>
    <w:rsid w:val="004C1759"/>
    <w:rsid w:val="004C1986"/>
    <w:rsid w:val="004C3D48"/>
    <w:rsid w:val="004C5BA6"/>
    <w:rsid w:val="004C6A3B"/>
    <w:rsid w:val="004C6AC9"/>
    <w:rsid w:val="004C6D35"/>
    <w:rsid w:val="004C79B8"/>
    <w:rsid w:val="004D0D40"/>
    <w:rsid w:val="004D0E24"/>
    <w:rsid w:val="004D1236"/>
    <w:rsid w:val="004D217C"/>
    <w:rsid w:val="004D2682"/>
    <w:rsid w:val="004D2BE6"/>
    <w:rsid w:val="004D39D8"/>
    <w:rsid w:val="004D4EF0"/>
    <w:rsid w:val="004D5EB6"/>
    <w:rsid w:val="004D657E"/>
    <w:rsid w:val="004D6622"/>
    <w:rsid w:val="004D79B2"/>
    <w:rsid w:val="004D7AF0"/>
    <w:rsid w:val="004E0477"/>
    <w:rsid w:val="004E0658"/>
    <w:rsid w:val="004E0D27"/>
    <w:rsid w:val="004E29A0"/>
    <w:rsid w:val="004E2FC0"/>
    <w:rsid w:val="004E3B19"/>
    <w:rsid w:val="004E4B0C"/>
    <w:rsid w:val="004E4E16"/>
    <w:rsid w:val="004E51E4"/>
    <w:rsid w:val="004E7BFC"/>
    <w:rsid w:val="004F09B8"/>
    <w:rsid w:val="004F1741"/>
    <w:rsid w:val="004F1E65"/>
    <w:rsid w:val="004F3162"/>
    <w:rsid w:val="004F48D0"/>
    <w:rsid w:val="004F4B7F"/>
    <w:rsid w:val="004F4C19"/>
    <w:rsid w:val="004F522A"/>
    <w:rsid w:val="004F5ED0"/>
    <w:rsid w:val="004F6C17"/>
    <w:rsid w:val="004F77BB"/>
    <w:rsid w:val="0050078E"/>
    <w:rsid w:val="00500EC3"/>
    <w:rsid w:val="0050174E"/>
    <w:rsid w:val="00501AAE"/>
    <w:rsid w:val="005021F3"/>
    <w:rsid w:val="0050407A"/>
    <w:rsid w:val="005053BD"/>
    <w:rsid w:val="00511AD8"/>
    <w:rsid w:val="005120E1"/>
    <w:rsid w:val="00513252"/>
    <w:rsid w:val="005135FE"/>
    <w:rsid w:val="0051604D"/>
    <w:rsid w:val="005166AB"/>
    <w:rsid w:val="00521262"/>
    <w:rsid w:val="005216AD"/>
    <w:rsid w:val="00522CBB"/>
    <w:rsid w:val="00523B3E"/>
    <w:rsid w:val="00524B51"/>
    <w:rsid w:val="0052546E"/>
    <w:rsid w:val="0052550A"/>
    <w:rsid w:val="00527705"/>
    <w:rsid w:val="00527899"/>
    <w:rsid w:val="00527CE9"/>
    <w:rsid w:val="00530003"/>
    <w:rsid w:val="00532181"/>
    <w:rsid w:val="0053254F"/>
    <w:rsid w:val="00535258"/>
    <w:rsid w:val="00536653"/>
    <w:rsid w:val="0053757D"/>
    <w:rsid w:val="00537F6E"/>
    <w:rsid w:val="00540EEE"/>
    <w:rsid w:val="00540F02"/>
    <w:rsid w:val="00542422"/>
    <w:rsid w:val="005429F3"/>
    <w:rsid w:val="00543818"/>
    <w:rsid w:val="005460F6"/>
    <w:rsid w:val="00546356"/>
    <w:rsid w:val="0054698E"/>
    <w:rsid w:val="00546F56"/>
    <w:rsid w:val="00550156"/>
    <w:rsid w:val="0055202E"/>
    <w:rsid w:val="0055215D"/>
    <w:rsid w:val="0055245E"/>
    <w:rsid w:val="00552985"/>
    <w:rsid w:val="00556188"/>
    <w:rsid w:val="00562ACE"/>
    <w:rsid w:val="00562E51"/>
    <w:rsid w:val="00563E65"/>
    <w:rsid w:val="005645E7"/>
    <w:rsid w:val="005647F0"/>
    <w:rsid w:val="00564DF4"/>
    <w:rsid w:val="00565C7A"/>
    <w:rsid w:val="005660FF"/>
    <w:rsid w:val="00567983"/>
    <w:rsid w:val="005708A8"/>
    <w:rsid w:val="00570ECB"/>
    <w:rsid w:val="00570FC9"/>
    <w:rsid w:val="005733A2"/>
    <w:rsid w:val="005741CB"/>
    <w:rsid w:val="00574FE5"/>
    <w:rsid w:val="00575731"/>
    <w:rsid w:val="00575AE8"/>
    <w:rsid w:val="00576F23"/>
    <w:rsid w:val="00576FEB"/>
    <w:rsid w:val="00577BED"/>
    <w:rsid w:val="00577CAF"/>
    <w:rsid w:val="0058041E"/>
    <w:rsid w:val="00581471"/>
    <w:rsid w:val="00582601"/>
    <w:rsid w:val="00582D49"/>
    <w:rsid w:val="005836E6"/>
    <w:rsid w:val="0058438B"/>
    <w:rsid w:val="00585D06"/>
    <w:rsid w:val="005867FE"/>
    <w:rsid w:val="00586CD0"/>
    <w:rsid w:val="0058756C"/>
    <w:rsid w:val="0058786A"/>
    <w:rsid w:val="005910FF"/>
    <w:rsid w:val="00591521"/>
    <w:rsid w:val="00593126"/>
    <w:rsid w:val="005932F9"/>
    <w:rsid w:val="0059542F"/>
    <w:rsid w:val="00595F1C"/>
    <w:rsid w:val="00596937"/>
    <w:rsid w:val="00597001"/>
    <w:rsid w:val="00597F04"/>
    <w:rsid w:val="005A1380"/>
    <w:rsid w:val="005A175F"/>
    <w:rsid w:val="005A26A2"/>
    <w:rsid w:val="005A2EE3"/>
    <w:rsid w:val="005A43A6"/>
    <w:rsid w:val="005A48BF"/>
    <w:rsid w:val="005A49DE"/>
    <w:rsid w:val="005A4E59"/>
    <w:rsid w:val="005A52F6"/>
    <w:rsid w:val="005A5C14"/>
    <w:rsid w:val="005A69EC"/>
    <w:rsid w:val="005A71E2"/>
    <w:rsid w:val="005B0B19"/>
    <w:rsid w:val="005B12D1"/>
    <w:rsid w:val="005B19BF"/>
    <w:rsid w:val="005B1FA9"/>
    <w:rsid w:val="005B28F5"/>
    <w:rsid w:val="005B2E61"/>
    <w:rsid w:val="005B3CAB"/>
    <w:rsid w:val="005B4F04"/>
    <w:rsid w:val="005B5952"/>
    <w:rsid w:val="005B6527"/>
    <w:rsid w:val="005B6A76"/>
    <w:rsid w:val="005C0516"/>
    <w:rsid w:val="005C2BD3"/>
    <w:rsid w:val="005C328A"/>
    <w:rsid w:val="005C4B9B"/>
    <w:rsid w:val="005C5E8C"/>
    <w:rsid w:val="005D0241"/>
    <w:rsid w:val="005D0518"/>
    <w:rsid w:val="005D1637"/>
    <w:rsid w:val="005D332F"/>
    <w:rsid w:val="005D341A"/>
    <w:rsid w:val="005D4583"/>
    <w:rsid w:val="005D51FC"/>
    <w:rsid w:val="005D539D"/>
    <w:rsid w:val="005D5C29"/>
    <w:rsid w:val="005D5CEE"/>
    <w:rsid w:val="005D74FD"/>
    <w:rsid w:val="005D7580"/>
    <w:rsid w:val="005E250A"/>
    <w:rsid w:val="005E333E"/>
    <w:rsid w:val="005E34B7"/>
    <w:rsid w:val="005E3932"/>
    <w:rsid w:val="005E5268"/>
    <w:rsid w:val="005E59BF"/>
    <w:rsid w:val="005E5C68"/>
    <w:rsid w:val="005E6173"/>
    <w:rsid w:val="005E72BC"/>
    <w:rsid w:val="005E7A43"/>
    <w:rsid w:val="005F2672"/>
    <w:rsid w:val="005F2D31"/>
    <w:rsid w:val="005F4178"/>
    <w:rsid w:val="005F4EBC"/>
    <w:rsid w:val="005F65F5"/>
    <w:rsid w:val="005F76AC"/>
    <w:rsid w:val="00601920"/>
    <w:rsid w:val="00603686"/>
    <w:rsid w:val="00603F2C"/>
    <w:rsid w:val="006042BF"/>
    <w:rsid w:val="006051F6"/>
    <w:rsid w:val="00605567"/>
    <w:rsid w:val="00606282"/>
    <w:rsid w:val="00607A01"/>
    <w:rsid w:val="00607CB3"/>
    <w:rsid w:val="00610F02"/>
    <w:rsid w:val="00613935"/>
    <w:rsid w:val="00613D96"/>
    <w:rsid w:val="00614371"/>
    <w:rsid w:val="00614BA7"/>
    <w:rsid w:val="00614F06"/>
    <w:rsid w:val="00615036"/>
    <w:rsid w:val="0061644F"/>
    <w:rsid w:val="00617202"/>
    <w:rsid w:val="00617245"/>
    <w:rsid w:val="00617631"/>
    <w:rsid w:val="0062199B"/>
    <w:rsid w:val="0062423A"/>
    <w:rsid w:val="006247F1"/>
    <w:rsid w:val="0062558A"/>
    <w:rsid w:val="00626639"/>
    <w:rsid w:val="006275C3"/>
    <w:rsid w:val="0063015F"/>
    <w:rsid w:val="0063028F"/>
    <w:rsid w:val="00630E3A"/>
    <w:rsid w:val="006314C1"/>
    <w:rsid w:val="00632620"/>
    <w:rsid w:val="00633538"/>
    <w:rsid w:val="00633A5C"/>
    <w:rsid w:val="006343B1"/>
    <w:rsid w:val="00634CBC"/>
    <w:rsid w:val="0063608B"/>
    <w:rsid w:val="00637E5E"/>
    <w:rsid w:val="00641520"/>
    <w:rsid w:val="00641AFC"/>
    <w:rsid w:val="006449E7"/>
    <w:rsid w:val="0064535A"/>
    <w:rsid w:val="00645CC6"/>
    <w:rsid w:val="00646BF6"/>
    <w:rsid w:val="00646F7E"/>
    <w:rsid w:val="00647821"/>
    <w:rsid w:val="00647BA5"/>
    <w:rsid w:val="00647D11"/>
    <w:rsid w:val="00652463"/>
    <w:rsid w:val="00652634"/>
    <w:rsid w:val="00653316"/>
    <w:rsid w:val="00653853"/>
    <w:rsid w:val="00655EF0"/>
    <w:rsid w:val="00656BAD"/>
    <w:rsid w:val="0065713B"/>
    <w:rsid w:val="00657163"/>
    <w:rsid w:val="00657513"/>
    <w:rsid w:val="00657598"/>
    <w:rsid w:val="006608D2"/>
    <w:rsid w:val="006614D6"/>
    <w:rsid w:val="006617A5"/>
    <w:rsid w:val="006622FA"/>
    <w:rsid w:val="00664D30"/>
    <w:rsid w:val="006662F9"/>
    <w:rsid w:val="006669D8"/>
    <w:rsid w:val="00666A4E"/>
    <w:rsid w:val="00666D95"/>
    <w:rsid w:val="00667C28"/>
    <w:rsid w:val="00670705"/>
    <w:rsid w:val="00671DF4"/>
    <w:rsid w:val="006723FF"/>
    <w:rsid w:val="00673955"/>
    <w:rsid w:val="006740A4"/>
    <w:rsid w:val="00674787"/>
    <w:rsid w:val="006749B5"/>
    <w:rsid w:val="00674D7C"/>
    <w:rsid w:val="00674E87"/>
    <w:rsid w:val="00674F3E"/>
    <w:rsid w:val="00676052"/>
    <w:rsid w:val="00677004"/>
    <w:rsid w:val="00681E7A"/>
    <w:rsid w:val="0068387F"/>
    <w:rsid w:val="00684C91"/>
    <w:rsid w:val="00685052"/>
    <w:rsid w:val="00686F99"/>
    <w:rsid w:val="00687E0C"/>
    <w:rsid w:val="00690DB5"/>
    <w:rsid w:val="00691B5E"/>
    <w:rsid w:val="00691D93"/>
    <w:rsid w:val="00693ECB"/>
    <w:rsid w:val="0069472F"/>
    <w:rsid w:val="006948FA"/>
    <w:rsid w:val="00695086"/>
    <w:rsid w:val="006954C9"/>
    <w:rsid w:val="0069769D"/>
    <w:rsid w:val="00697FC8"/>
    <w:rsid w:val="006A0438"/>
    <w:rsid w:val="006A0F07"/>
    <w:rsid w:val="006A2885"/>
    <w:rsid w:val="006A2EFF"/>
    <w:rsid w:val="006A34F7"/>
    <w:rsid w:val="006A4349"/>
    <w:rsid w:val="006A5CB4"/>
    <w:rsid w:val="006B0B27"/>
    <w:rsid w:val="006B2B3E"/>
    <w:rsid w:val="006B2B4C"/>
    <w:rsid w:val="006B4DC4"/>
    <w:rsid w:val="006B5903"/>
    <w:rsid w:val="006B774B"/>
    <w:rsid w:val="006B7BBF"/>
    <w:rsid w:val="006B7DB8"/>
    <w:rsid w:val="006C180F"/>
    <w:rsid w:val="006C39E3"/>
    <w:rsid w:val="006C53FC"/>
    <w:rsid w:val="006C5675"/>
    <w:rsid w:val="006C585D"/>
    <w:rsid w:val="006C59FB"/>
    <w:rsid w:val="006C629E"/>
    <w:rsid w:val="006D042B"/>
    <w:rsid w:val="006D05CD"/>
    <w:rsid w:val="006D16D9"/>
    <w:rsid w:val="006D18E8"/>
    <w:rsid w:val="006D1ACC"/>
    <w:rsid w:val="006D2B7F"/>
    <w:rsid w:val="006D2F08"/>
    <w:rsid w:val="006D2F4D"/>
    <w:rsid w:val="006D3136"/>
    <w:rsid w:val="006D3D67"/>
    <w:rsid w:val="006D40F1"/>
    <w:rsid w:val="006D4B70"/>
    <w:rsid w:val="006D500E"/>
    <w:rsid w:val="006D5ED4"/>
    <w:rsid w:val="006D6DB1"/>
    <w:rsid w:val="006D7A6E"/>
    <w:rsid w:val="006E028D"/>
    <w:rsid w:val="006E0616"/>
    <w:rsid w:val="006E06BE"/>
    <w:rsid w:val="006E08C1"/>
    <w:rsid w:val="006E0FC2"/>
    <w:rsid w:val="006E1705"/>
    <w:rsid w:val="006E1F94"/>
    <w:rsid w:val="006E26BC"/>
    <w:rsid w:val="006E3EC7"/>
    <w:rsid w:val="006E420B"/>
    <w:rsid w:val="006E4610"/>
    <w:rsid w:val="006E6267"/>
    <w:rsid w:val="006E7B03"/>
    <w:rsid w:val="006F14B3"/>
    <w:rsid w:val="006F16CA"/>
    <w:rsid w:val="006F1CEC"/>
    <w:rsid w:val="006F1DF6"/>
    <w:rsid w:val="006F403C"/>
    <w:rsid w:val="006F5C86"/>
    <w:rsid w:val="006F5ED9"/>
    <w:rsid w:val="006F603A"/>
    <w:rsid w:val="006F6ABB"/>
    <w:rsid w:val="007013C3"/>
    <w:rsid w:val="007021AF"/>
    <w:rsid w:val="00702B11"/>
    <w:rsid w:val="0070351D"/>
    <w:rsid w:val="007036F9"/>
    <w:rsid w:val="00703CC7"/>
    <w:rsid w:val="00706408"/>
    <w:rsid w:val="007067A7"/>
    <w:rsid w:val="00706BBA"/>
    <w:rsid w:val="00710647"/>
    <w:rsid w:val="00711F6D"/>
    <w:rsid w:val="007124CE"/>
    <w:rsid w:val="00712543"/>
    <w:rsid w:val="0071290B"/>
    <w:rsid w:val="00712B63"/>
    <w:rsid w:val="00712EBE"/>
    <w:rsid w:val="00713B64"/>
    <w:rsid w:val="0071535B"/>
    <w:rsid w:val="0071672E"/>
    <w:rsid w:val="00716F49"/>
    <w:rsid w:val="00717651"/>
    <w:rsid w:val="0072193B"/>
    <w:rsid w:val="007225FC"/>
    <w:rsid w:val="00724D2D"/>
    <w:rsid w:val="00725950"/>
    <w:rsid w:val="007261B2"/>
    <w:rsid w:val="0072696D"/>
    <w:rsid w:val="007306D5"/>
    <w:rsid w:val="0073073D"/>
    <w:rsid w:val="00730963"/>
    <w:rsid w:val="00734673"/>
    <w:rsid w:val="00735F27"/>
    <w:rsid w:val="0073622E"/>
    <w:rsid w:val="007363A1"/>
    <w:rsid w:val="00736E5D"/>
    <w:rsid w:val="007372C2"/>
    <w:rsid w:val="00737C09"/>
    <w:rsid w:val="00740826"/>
    <w:rsid w:val="00740B9B"/>
    <w:rsid w:val="007417E2"/>
    <w:rsid w:val="007425EF"/>
    <w:rsid w:val="007429CA"/>
    <w:rsid w:val="00745E04"/>
    <w:rsid w:val="00746162"/>
    <w:rsid w:val="00746743"/>
    <w:rsid w:val="007472E2"/>
    <w:rsid w:val="00750862"/>
    <w:rsid w:val="007514A0"/>
    <w:rsid w:val="00751E2A"/>
    <w:rsid w:val="00751F4A"/>
    <w:rsid w:val="00752647"/>
    <w:rsid w:val="00752B6B"/>
    <w:rsid w:val="007544CF"/>
    <w:rsid w:val="00756937"/>
    <w:rsid w:val="00757031"/>
    <w:rsid w:val="007607A0"/>
    <w:rsid w:val="00763601"/>
    <w:rsid w:val="007654DD"/>
    <w:rsid w:val="00765AC9"/>
    <w:rsid w:val="00766993"/>
    <w:rsid w:val="007675DD"/>
    <w:rsid w:val="00767842"/>
    <w:rsid w:val="00771B1B"/>
    <w:rsid w:val="00772063"/>
    <w:rsid w:val="00772A10"/>
    <w:rsid w:val="00772CE7"/>
    <w:rsid w:val="00773C3E"/>
    <w:rsid w:val="00773E90"/>
    <w:rsid w:val="00774E43"/>
    <w:rsid w:val="0077557F"/>
    <w:rsid w:val="00775F16"/>
    <w:rsid w:val="007761F9"/>
    <w:rsid w:val="00776366"/>
    <w:rsid w:val="007767CE"/>
    <w:rsid w:val="007768A1"/>
    <w:rsid w:val="00776A53"/>
    <w:rsid w:val="00777FAE"/>
    <w:rsid w:val="007802CE"/>
    <w:rsid w:val="00781C2D"/>
    <w:rsid w:val="00782A45"/>
    <w:rsid w:val="00782F3D"/>
    <w:rsid w:val="00783C9D"/>
    <w:rsid w:val="00785A25"/>
    <w:rsid w:val="007871B6"/>
    <w:rsid w:val="0078782E"/>
    <w:rsid w:val="00787A43"/>
    <w:rsid w:val="00790940"/>
    <w:rsid w:val="00792E9D"/>
    <w:rsid w:val="0079421B"/>
    <w:rsid w:val="00794B0B"/>
    <w:rsid w:val="00797F6E"/>
    <w:rsid w:val="007A14D3"/>
    <w:rsid w:val="007A38F6"/>
    <w:rsid w:val="007A51C9"/>
    <w:rsid w:val="007A59CE"/>
    <w:rsid w:val="007A6431"/>
    <w:rsid w:val="007A6714"/>
    <w:rsid w:val="007B0294"/>
    <w:rsid w:val="007B0ECA"/>
    <w:rsid w:val="007B1376"/>
    <w:rsid w:val="007B1B59"/>
    <w:rsid w:val="007B2EF0"/>
    <w:rsid w:val="007B39DC"/>
    <w:rsid w:val="007B5E0E"/>
    <w:rsid w:val="007B6007"/>
    <w:rsid w:val="007B6BFB"/>
    <w:rsid w:val="007B6E48"/>
    <w:rsid w:val="007B7A20"/>
    <w:rsid w:val="007C0432"/>
    <w:rsid w:val="007C0F8F"/>
    <w:rsid w:val="007C177F"/>
    <w:rsid w:val="007C1C64"/>
    <w:rsid w:val="007C1E25"/>
    <w:rsid w:val="007C2C83"/>
    <w:rsid w:val="007C32F8"/>
    <w:rsid w:val="007C445A"/>
    <w:rsid w:val="007C4B07"/>
    <w:rsid w:val="007C4B66"/>
    <w:rsid w:val="007C6FA8"/>
    <w:rsid w:val="007C700E"/>
    <w:rsid w:val="007D085B"/>
    <w:rsid w:val="007D2AF3"/>
    <w:rsid w:val="007D2C0C"/>
    <w:rsid w:val="007D3A41"/>
    <w:rsid w:val="007D4180"/>
    <w:rsid w:val="007D43F4"/>
    <w:rsid w:val="007D76EC"/>
    <w:rsid w:val="007D7969"/>
    <w:rsid w:val="007E03DF"/>
    <w:rsid w:val="007E24D0"/>
    <w:rsid w:val="007E39EB"/>
    <w:rsid w:val="007E3E03"/>
    <w:rsid w:val="007E42E6"/>
    <w:rsid w:val="007E4A5B"/>
    <w:rsid w:val="007E4FD0"/>
    <w:rsid w:val="007E73A7"/>
    <w:rsid w:val="007E73E3"/>
    <w:rsid w:val="007F1B17"/>
    <w:rsid w:val="007F2714"/>
    <w:rsid w:val="007F32A6"/>
    <w:rsid w:val="007F3525"/>
    <w:rsid w:val="007F40DC"/>
    <w:rsid w:val="007F4379"/>
    <w:rsid w:val="007F5829"/>
    <w:rsid w:val="007F657C"/>
    <w:rsid w:val="0080031D"/>
    <w:rsid w:val="00800E37"/>
    <w:rsid w:val="008040AE"/>
    <w:rsid w:val="00804132"/>
    <w:rsid w:val="008055A3"/>
    <w:rsid w:val="0080571C"/>
    <w:rsid w:val="00806AB5"/>
    <w:rsid w:val="00811498"/>
    <w:rsid w:val="0081313B"/>
    <w:rsid w:val="00814279"/>
    <w:rsid w:val="008143A7"/>
    <w:rsid w:val="0081493F"/>
    <w:rsid w:val="00814C7B"/>
    <w:rsid w:val="0081639B"/>
    <w:rsid w:val="00816B7E"/>
    <w:rsid w:val="00816BA9"/>
    <w:rsid w:val="00816E65"/>
    <w:rsid w:val="00817F7D"/>
    <w:rsid w:val="00820900"/>
    <w:rsid w:val="008222F2"/>
    <w:rsid w:val="0082276C"/>
    <w:rsid w:val="00822BBD"/>
    <w:rsid w:val="008237AF"/>
    <w:rsid w:val="00825A04"/>
    <w:rsid w:val="00825AC2"/>
    <w:rsid w:val="00825CF2"/>
    <w:rsid w:val="00826E4B"/>
    <w:rsid w:val="0083060A"/>
    <w:rsid w:val="008308E4"/>
    <w:rsid w:val="008311E2"/>
    <w:rsid w:val="00831449"/>
    <w:rsid w:val="008321E7"/>
    <w:rsid w:val="008331A4"/>
    <w:rsid w:val="00833355"/>
    <w:rsid w:val="008339A5"/>
    <w:rsid w:val="00837FDC"/>
    <w:rsid w:val="00842201"/>
    <w:rsid w:val="008440DA"/>
    <w:rsid w:val="008443E3"/>
    <w:rsid w:val="00844E6E"/>
    <w:rsid w:val="00846DE6"/>
    <w:rsid w:val="00846F41"/>
    <w:rsid w:val="00851290"/>
    <w:rsid w:val="008515CD"/>
    <w:rsid w:val="008517A9"/>
    <w:rsid w:val="008526A5"/>
    <w:rsid w:val="00853D88"/>
    <w:rsid w:val="0085414A"/>
    <w:rsid w:val="00854949"/>
    <w:rsid w:val="00854A2F"/>
    <w:rsid w:val="00856755"/>
    <w:rsid w:val="00857261"/>
    <w:rsid w:val="008616B9"/>
    <w:rsid w:val="00861F19"/>
    <w:rsid w:val="008620FB"/>
    <w:rsid w:val="00862715"/>
    <w:rsid w:val="00862B72"/>
    <w:rsid w:val="00862DFA"/>
    <w:rsid w:val="00862F7F"/>
    <w:rsid w:val="00863063"/>
    <w:rsid w:val="00863E6C"/>
    <w:rsid w:val="008649FB"/>
    <w:rsid w:val="00864E07"/>
    <w:rsid w:val="0086509F"/>
    <w:rsid w:val="0086549F"/>
    <w:rsid w:val="008654CC"/>
    <w:rsid w:val="0086614F"/>
    <w:rsid w:val="008723F0"/>
    <w:rsid w:val="00873E57"/>
    <w:rsid w:val="00874668"/>
    <w:rsid w:val="008753DA"/>
    <w:rsid w:val="00875ABE"/>
    <w:rsid w:val="008774E3"/>
    <w:rsid w:val="00880B42"/>
    <w:rsid w:val="00881D67"/>
    <w:rsid w:val="00881F4A"/>
    <w:rsid w:val="008824C5"/>
    <w:rsid w:val="00883080"/>
    <w:rsid w:val="008830A6"/>
    <w:rsid w:val="00883F6E"/>
    <w:rsid w:val="0088428F"/>
    <w:rsid w:val="00884574"/>
    <w:rsid w:val="0088468D"/>
    <w:rsid w:val="00884E41"/>
    <w:rsid w:val="0088575B"/>
    <w:rsid w:val="00885785"/>
    <w:rsid w:val="00887854"/>
    <w:rsid w:val="00887FE0"/>
    <w:rsid w:val="00891A80"/>
    <w:rsid w:val="00892032"/>
    <w:rsid w:val="0089457A"/>
    <w:rsid w:val="008949CD"/>
    <w:rsid w:val="00896FCB"/>
    <w:rsid w:val="008A009D"/>
    <w:rsid w:val="008A2CC0"/>
    <w:rsid w:val="008A2D02"/>
    <w:rsid w:val="008A3275"/>
    <w:rsid w:val="008A3682"/>
    <w:rsid w:val="008A3703"/>
    <w:rsid w:val="008A40C5"/>
    <w:rsid w:val="008A4792"/>
    <w:rsid w:val="008A68B1"/>
    <w:rsid w:val="008A7078"/>
    <w:rsid w:val="008A76BC"/>
    <w:rsid w:val="008A7D79"/>
    <w:rsid w:val="008B013C"/>
    <w:rsid w:val="008B04E6"/>
    <w:rsid w:val="008B3361"/>
    <w:rsid w:val="008B3935"/>
    <w:rsid w:val="008B3CD2"/>
    <w:rsid w:val="008B4E1D"/>
    <w:rsid w:val="008B5C63"/>
    <w:rsid w:val="008C0662"/>
    <w:rsid w:val="008C1776"/>
    <w:rsid w:val="008C3E76"/>
    <w:rsid w:val="008C46CC"/>
    <w:rsid w:val="008C511C"/>
    <w:rsid w:val="008C5AB8"/>
    <w:rsid w:val="008C61B8"/>
    <w:rsid w:val="008C63F5"/>
    <w:rsid w:val="008C7C57"/>
    <w:rsid w:val="008C7FCB"/>
    <w:rsid w:val="008D144D"/>
    <w:rsid w:val="008D37CA"/>
    <w:rsid w:val="008D73EF"/>
    <w:rsid w:val="008E2109"/>
    <w:rsid w:val="008E2262"/>
    <w:rsid w:val="008E27BC"/>
    <w:rsid w:val="008E334A"/>
    <w:rsid w:val="008E3376"/>
    <w:rsid w:val="008E3AA7"/>
    <w:rsid w:val="008E41EC"/>
    <w:rsid w:val="008E4937"/>
    <w:rsid w:val="008E4D80"/>
    <w:rsid w:val="008E5091"/>
    <w:rsid w:val="008E583C"/>
    <w:rsid w:val="008E74DE"/>
    <w:rsid w:val="008F08B2"/>
    <w:rsid w:val="008F0C12"/>
    <w:rsid w:val="008F1221"/>
    <w:rsid w:val="008F40A2"/>
    <w:rsid w:val="008F5DD7"/>
    <w:rsid w:val="008F66AF"/>
    <w:rsid w:val="008F6E47"/>
    <w:rsid w:val="008F7421"/>
    <w:rsid w:val="008F7635"/>
    <w:rsid w:val="008F790A"/>
    <w:rsid w:val="009004E1"/>
    <w:rsid w:val="00900E76"/>
    <w:rsid w:val="009013C8"/>
    <w:rsid w:val="009041FE"/>
    <w:rsid w:val="0090454B"/>
    <w:rsid w:val="009046A9"/>
    <w:rsid w:val="0090681F"/>
    <w:rsid w:val="00907B30"/>
    <w:rsid w:val="0091033F"/>
    <w:rsid w:val="00910AE2"/>
    <w:rsid w:val="00912480"/>
    <w:rsid w:val="00913CAA"/>
    <w:rsid w:val="00913DDB"/>
    <w:rsid w:val="00915F70"/>
    <w:rsid w:val="00917927"/>
    <w:rsid w:val="00917AD8"/>
    <w:rsid w:val="00920151"/>
    <w:rsid w:val="0092044E"/>
    <w:rsid w:val="00921044"/>
    <w:rsid w:val="00922CF6"/>
    <w:rsid w:val="0092319A"/>
    <w:rsid w:val="00923B5A"/>
    <w:rsid w:val="00923C9D"/>
    <w:rsid w:val="00923FA4"/>
    <w:rsid w:val="00924242"/>
    <w:rsid w:val="00924D65"/>
    <w:rsid w:val="009253E0"/>
    <w:rsid w:val="009255FB"/>
    <w:rsid w:val="00925A7C"/>
    <w:rsid w:val="00926AC8"/>
    <w:rsid w:val="00926AC9"/>
    <w:rsid w:val="009309FE"/>
    <w:rsid w:val="00932531"/>
    <w:rsid w:val="00934AE9"/>
    <w:rsid w:val="00935CDD"/>
    <w:rsid w:val="00936177"/>
    <w:rsid w:val="0093630B"/>
    <w:rsid w:val="009407A5"/>
    <w:rsid w:val="00943343"/>
    <w:rsid w:val="00943779"/>
    <w:rsid w:val="00943DDF"/>
    <w:rsid w:val="00944B39"/>
    <w:rsid w:val="009458E5"/>
    <w:rsid w:val="00946683"/>
    <w:rsid w:val="00946C57"/>
    <w:rsid w:val="00947214"/>
    <w:rsid w:val="00947327"/>
    <w:rsid w:val="00947943"/>
    <w:rsid w:val="00950198"/>
    <w:rsid w:val="00952657"/>
    <w:rsid w:val="00953509"/>
    <w:rsid w:val="009544E6"/>
    <w:rsid w:val="00954616"/>
    <w:rsid w:val="009546A6"/>
    <w:rsid w:val="009546B5"/>
    <w:rsid w:val="0095671B"/>
    <w:rsid w:val="00956AD2"/>
    <w:rsid w:val="00956C82"/>
    <w:rsid w:val="00957AF7"/>
    <w:rsid w:val="00960472"/>
    <w:rsid w:val="009624C3"/>
    <w:rsid w:val="00962755"/>
    <w:rsid w:val="00964BFF"/>
    <w:rsid w:val="009653F9"/>
    <w:rsid w:val="009665B3"/>
    <w:rsid w:val="00971404"/>
    <w:rsid w:val="00971782"/>
    <w:rsid w:val="00972483"/>
    <w:rsid w:val="00972A3C"/>
    <w:rsid w:val="00972D92"/>
    <w:rsid w:val="00973169"/>
    <w:rsid w:val="00973F28"/>
    <w:rsid w:val="00975086"/>
    <w:rsid w:val="0097509E"/>
    <w:rsid w:val="00976467"/>
    <w:rsid w:val="00976A24"/>
    <w:rsid w:val="009803FA"/>
    <w:rsid w:val="009806F7"/>
    <w:rsid w:val="00980A01"/>
    <w:rsid w:val="0098121B"/>
    <w:rsid w:val="00982862"/>
    <w:rsid w:val="0098462F"/>
    <w:rsid w:val="0098611B"/>
    <w:rsid w:val="0098680F"/>
    <w:rsid w:val="009916F4"/>
    <w:rsid w:val="009921C4"/>
    <w:rsid w:val="009929C6"/>
    <w:rsid w:val="00992B63"/>
    <w:rsid w:val="00993077"/>
    <w:rsid w:val="0099408C"/>
    <w:rsid w:val="009953CC"/>
    <w:rsid w:val="00995BA6"/>
    <w:rsid w:val="00996315"/>
    <w:rsid w:val="00996805"/>
    <w:rsid w:val="00996CF0"/>
    <w:rsid w:val="009A08DF"/>
    <w:rsid w:val="009A1772"/>
    <w:rsid w:val="009A245E"/>
    <w:rsid w:val="009A26D2"/>
    <w:rsid w:val="009A32F0"/>
    <w:rsid w:val="009A62DB"/>
    <w:rsid w:val="009A73D2"/>
    <w:rsid w:val="009B0216"/>
    <w:rsid w:val="009B0639"/>
    <w:rsid w:val="009B08D7"/>
    <w:rsid w:val="009B1204"/>
    <w:rsid w:val="009B2DB3"/>
    <w:rsid w:val="009B46A0"/>
    <w:rsid w:val="009B79B9"/>
    <w:rsid w:val="009C018A"/>
    <w:rsid w:val="009C0849"/>
    <w:rsid w:val="009C21C0"/>
    <w:rsid w:val="009C236E"/>
    <w:rsid w:val="009C269F"/>
    <w:rsid w:val="009C4682"/>
    <w:rsid w:val="009C4786"/>
    <w:rsid w:val="009C489E"/>
    <w:rsid w:val="009C501D"/>
    <w:rsid w:val="009C5134"/>
    <w:rsid w:val="009C5813"/>
    <w:rsid w:val="009C5E7E"/>
    <w:rsid w:val="009C7465"/>
    <w:rsid w:val="009D0118"/>
    <w:rsid w:val="009D1297"/>
    <w:rsid w:val="009D1AD0"/>
    <w:rsid w:val="009D27D0"/>
    <w:rsid w:val="009D7AED"/>
    <w:rsid w:val="009E0609"/>
    <w:rsid w:val="009E270B"/>
    <w:rsid w:val="009E3699"/>
    <w:rsid w:val="009E3ADF"/>
    <w:rsid w:val="009E3E90"/>
    <w:rsid w:val="009E4176"/>
    <w:rsid w:val="009E4BAA"/>
    <w:rsid w:val="009E5CF8"/>
    <w:rsid w:val="009E7254"/>
    <w:rsid w:val="009F0DC1"/>
    <w:rsid w:val="009F1D3F"/>
    <w:rsid w:val="009F3E92"/>
    <w:rsid w:val="009F60CF"/>
    <w:rsid w:val="00A0106F"/>
    <w:rsid w:val="00A024AB"/>
    <w:rsid w:val="00A024B6"/>
    <w:rsid w:val="00A03296"/>
    <w:rsid w:val="00A03EF3"/>
    <w:rsid w:val="00A042C5"/>
    <w:rsid w:val="00A04F17"/>
    <w:rsid w:val="00A07707"/>
    <w:rsid w:val="00A07BD8"/>
    <w:rsid w:val="00A1138A"/>
    <w:rsid w:val="00A11DF1"/>
    <w:rsid w:val="00A13883"/>
    <w:rsid w:val="00A14B84"/>
    <w:rsid w:val="00A204D0"/>
    <w:rsid w:val="00A20D31"/>
    <w:rsid w:val="00A21114"/>
    <w:rsid w:val="00A219C5"/>
    <w:rsid w:val="00A244D3"/>
    <w:rsid w:val="00A248C0"/>
    <w:rsid w:val="00A25581"/>
    <w:rsid w:val="00A26220"/>
    <w:rsid w:val="00A267D6"/>
    <w:rsid w:val="00A27212"/>
    <w:rsid w:val="00A314B4"/>
    <w:rsid w:val="00A31A6F"/>
    <w:rsid w:val="00A31AFF"/>
    <w:rsid w:val="00A31F6A"/>
    <w:rsid w:val="00A32CBC"/>
    <w:rsid w:val="00A32EFB"/>
    <w:rsid w:val="00A32F62"/>
    <w:rsid w:val="00A3369A"/>
    <w:rsid w:val="00A33819"/>
    <w:rsid w:val="00A33A99"/>
    <w:rsid w:val="00A33D6A"/>
    <w:rsid w:val="00A3424B"/>
    <w:rsid w:val="00A346F6"/>
    <w:rsid w:val="00A347E3"/>
    <w:rsid w:val="00A35344"/>
    <w:rsid w:val="00A3536C"/>
    <w:rsid w:val="00A41888"/>
    <w:rsid w:val="00A42406"/>
    <w:rsid w:val="00A44A2C"/>
    <w:rsid w:val="00A46C4B"/>
    <w:rsid w:val="00A512C6"/>
    <w:rsid w:val="00A5188F"/>
    <w:rsid w:val="00A52074"/>
    <w:rsid w:val="00A52807"/>
    <w:rsid w:val="00A534C6"/>
    <w:rsid w:val="00A546AB"/>
    <w:rsid w:val="00A54AAB"/>
    <w:rsid w:val="00A552F0"/>
    <w:rsid w:val="00A555F7"/>
    <w:rsid w:val="00A5567A"/>
    <w:rsid w:val="00A556D0"/>
    <w:rsid w:val="00A55AE1"/>
    <w:rsid w:val="00A56E64"/>
    <w:rsid w:val="00A57D45"/>
    <w:rsid w:val="00A6214D"/>
    <w:rsid w:val="00A62240"/>
    <w:rsid w:val="00A63091"/>
    <w:rsid w:val="00A63486"/>
    <w:rsid w:val="00A6482A"/>
    <w:rsid w:val="00A649FA"/>
    <w:rsid w:val="00A66E50"/>
    <w:rsid w:val="00A675C4"/>
    <w:rsid w:val="00A70C75"/>
    <w:rsid w:val="00A72E08"/>
    <w:rsid w:val="00A73070"/>
    <w:rsid w:val="00A74A55"/>
    <w:rsid w:val="00A75D15"/>
    <w:rsid w:val="00A80459"/>
    <w:rsid w:val="00A825C4"/>
    <w:rsid w:val="00A82C2B"/>
    <w:rsid w:val="00A82C5F"/>
    <w:rsid w:val="00A8311D"/>
    <w:rsid w:val="00A831C8"/>
    <w:rsid w:val="00A83690"/>
    <w:rsid w:val="00A83FA2"/>
    <w:rsid w:val="00A84057"/>
    <w:rsid w:val="00A840FE"/>
    <w:rsid w:val="00A84919"/>
    <w:rsid w:val="00A853F6"/>
    <w:rsid w:val="00A85A30"/>
    <w:rsid w:val="00A85AAF"/>
    <w:rsid w:val="00A862D6"/>
    <w:rsid w:val="00A86718"/>
    <w:rsid w:val="00A8695C"/>
    <w:rsid w:val="00A86F5E"/>
    <w:rsid w:val="00A872E3"/>
    <w:rsid w:val="00A910BF"/>
    <w:rsid w:val="00A911ED"/>
    <w:rsid w:val="00A9222F"/>
    <w:rsid w:val="00A926E4"/>
    <w:rsid w:val="00A927E0"/>
    <w:rsid w:val="00A93851"/>
    <w:rsid w:val="00A93A62"/>
    <w:rsid w:val="00A94228"/>
    <w:rsid w:val="00A94325"/>
    <w:rsid w:val="00A94C3E"/>
    <w:rsid w:val="00A9523D"/>
    <w:rsid w:val="00A9533F"/>
    <w:rsid w:val="00A96F05"/>
    <w:rsid w:val="00A97B4F"/>
    <w:rsid w:val="00A97D43"/>
    <w:rsid w:val="00A97E0A"/>
    <w:rsid w:val="00A97FA8"/>
    <w:rsid w:val="00AA14EF"/>
    <w:rsid w:val="00AA4AE6"/>
    <w:rsid w:val="00AA7607"/>
    <w:rsid w:val="00AB081E"/>
    <w:rsid w:val="00AB19D8"/>
    <w:rsid w:val="00AB1FD6"/>
    <w:rsid w:val="00AB23B3"/>
    <w:rsid w:val="00AB2575"/>
    <w:rsid w:val="00AB279E"/>
    <w:rsid w:val="00AB2A6F"/>
    <w:rsid w:val="00AB2B72"/>
    <w:rsid w:val="00AB3A22"/>
    <w:rsid w:val="00AB4DC4"/>
    <w:rsid w:val="00AB52F0"/>
    <w:rsid w:val="00AB6C34"/>
    <w:rsid w:val="00AC0478"/>
    <w:rsid w:val="00AC0675"/>
    <w:rsid w:val="00AC1380"/>
    <w:rsid w:val="00AC2145"/>
    <w:rsid w:val="00AC3301"/>
    <w:rsid w:val="00AC47D3"/>
    <w:rsid w:val="00AC52BD"/>
    <w:rsid w:val="00AC5732"/>
    <w:rsid w:val="00AC60EE"/>
    <w:rsid w:val="00AC72A4"/>
    <w:rsid w:val="00AD0BF0"/>
    <w:rsid w:val="00AD0E90"/>
    <w:rsid w:val="00AD1843"/>
    <w:rsid w:val="00AD3977"/>
    <w:rsid w:val="00AD3C95"/>
    <w:rsid w:val="00AD3E4E"/>
    <w:rsid w:val="00AD46DF"/>
    <w:rsid w:val="00AD4B37"/>
    <w:rsid w:val="00AD5E8C"/>
    <w:rsid w:val="00AD5F26"/>
    <w:rsid w:val="00AD6B25"/>
    <w:rsid w:val="00AD6CFC"/>
    <w:rsid w:val="00AD781E"/>
    <w:rsid w:val="00AE01E0"/>
    <w:rsid w:val="00AE03DC"/>
    <w:rsid w:val="00AE1620"/>
    <w:rsid w:val="00AE18CB"/>
    <w:rsid w:val="00AE231A"/>
    <w:rsid w:val="00AE2A09"/>
    <w:rsid w:val="00AE7B6C"/>
    <w:rsid w:val="00AE7D27"/>
    <w:rsid w:val="00AE7E16"/>
    <w:rsid w:val="00AF1767"/>
    <w:rsid w:val="00AF1E41"/>
    <w:rsid w:val="00AF2E60"/>
    <w:rsid w:val="00AF3D06"/>
    <w:rsid w:val="00AF5285"/>
    <w:rsid w:val="00AF57E8"/>
    <w:rsid w:val="00AF63BF"/>
    <w:rsid w:val="00B0045F"/>
    <w:rsid w:val="00B00591"/>
    <w:rsid w:val="00B013F5"/>
    <w:rsid w:val="00B0158D"/>
    <w:rsid w:val="00B01979"/>
    <w:rsid w:val="00B027C1"/>
    <w:rsid w:val="00B03671"/>
    <w:rsid w:val="00B04627"/>
    <w:rsid w:val="00B05307"/>
    <w:rsid w:val="00B12387"/>
    <w:rsid w:val="00B12733"/>
    <w:rsid w:val="00B12BFD"/>
    <w:rsid w:val="00B1323B"/>
    <w:rsid w:val="00B13754"/>
    <w:rsid w:val="00B13F50"/>
    <w:rsid w:val="00B15189"/>
    <w:rsid w:val="00B2158C"/>
    <w:rsid w:val="00B21B1C"/>
    <w:rsid w:val="00B2279E"/>
    <w:rsid w:val="00B23A2E"/>
    <w:rsid w:val="00B23E9B"/>
    <w:rsid w:val="00B249D9"/>
    <w:rsid w:val="00B2583D"/>
    <w:rsid w:val="00B26211"/>
    <w:rsid w:val="00B27426"/>
    <w:rsid w:val="00B30D08"/>
    <w:rsid w:val="00B32828"/>
    <w:rsid w:val="00B370A8"/>
    <w:rsid w:val="00B37CC7"/>
    <w:rsid w:val="00B42120"/>
    <w:rsid w:val="00B42796"/>
    <w:rsid w:val="00B44CC6"/>
    <w:rsid w:val="00B4576F"/>
    <w:rsid w:val="00B460CC"/>
    <w:rsid w:val="00B47629"/>
    <w:rsid w:val="00B47670"/>
    <w:rsid w:val="00B47A40"/>
    <w:rsid w:val="00B50249"/>
    <w:rsid w:val="00B50647"/>
    <w:rsid w:val="00B50E5A"/>
    <w:rsid w:val="00B51C4E"/>
    <w:rsid w:val="00B557B0"/>
    <w:rsid w:val="00B55BF8"/>
    <w:rsid w:val="00B6110A"/>
    <w:rsid w:val="00B61DAC"/>
    <w:rsid w:val="00B61F3B"/>
    <w:rsid w:val="00B6222C"/>
    <w:rsid w:val="00B6431D"/>
    <w:rsid w:val="00B64B5B"/>
    <w:rsid w:val="00B651DD"/>
    <w:rsid w:val="00B65E23"/>
    <w:rsid w:val="00B6680A"/>
    <w:rsid w:val="00B66DA3"/>
    <w:rsid w:val="00B67652"/>
    <w:rsid w:val="00B67E64"/>
    <w:rsid w:val="00B712DE"/>
    <w:rsid w:val="00B73917"/>
    <w:rsid w:val="00B73C2C"/>
    <w:rsid w:val="00B757EC"/>
    <w:rsid w:val="00B77FF2"/>
    <w:rsid w:val="00B819F4"/>
    <w:rsid w:val="00B81FA0"/>
    <w:rsid w:val="00B8262F"/>
    <w:rsid w:val="00B8289C"/>
    <w:rsid w:val="00B84A8C"/>
    <w:rsid w:val="00B85625"/>
    <w:rsid w:val="00B865CB"/>
    <w:rsid w:val="00B86BEA"/>
    <w:rsid w:val="00B87898"/>
    <w:rsid w:val="00B87B62"/>
    <w:rsid w:val="00B87FA4"/>
    <w:rsid w:val="00B9162F"/>
    <w:rsid w:val="00B920FF"/>
    <w:rsid w:val="00B927F6"/>
    <w:rsid w:val="00B927FE"/>
    <w:rsid w:val="00B94955"/>
    <w:rsid w:val="00B95A17"/>
    <w:rsid w:val="00B9778E"/>
    <w:rsid w:val="00B97E10"/>
    <w:rsid w:val="00BA0035"/>
    <w:rsid w:val="00BA06B4"/>
    <w:rsid w:val="00BA0FDB"/>
    <w:rsid w:val="00BA1F8F"/>
    <w:rsid w:val="00BA2941"/>
    <w:rsid w:val="00BA317B"/>
    <w:rsid w:val="00BA6987"/>
    <w:rsid w:val="00BA7202"/>
    <w:rsid w:val="00BB0CEC"/>
    <w:rsid w:val="00BB1CED"/>
    <w:rsid w:val="00BB21A5"/>
    <w:rsid w:val="00BB2235"/>
    <w:rsid w:val="00BB2B2B"/>
    <w:rsid w:val="00BB2BBD"/>
    <w:rsid w:val="00BB3397"/>
    <w:rsid w:val="00BB3794"/>
    <w:rsid w:val="00BB544B"/>
    <w:rsid w:val="00BB60FE"/>
    <w:rsid w:val="00BB625B"/>
    <w:rsid w:val="00BB6462"/>
    <w:rsid w:val="00BB64CB"/>
    <w:rsid w:val="00BC0E02"/>
    <w:rsid w:val="00BC0FD3"/>
    <w:rsid w:val="00BC211A"/>
    <w:rsid w:val="00BC2632"/>
    <w:rsid w:val="00BC3340"/>
    <w:rsid w:val="00BC34A5"/>
    <w:rsid w:val="00BC3E2F"/>
    <w:rsid w:val="00BC5BB3"/>
    <w:rsid w:val="00BD0147"/>
    <w:rsid w:val="00BD0787"/>
    <w:rsid w:val="00BD1F95"/>
    <w:rsid w:val="00BD6200"/>
    <w:rsid w:val="00BD626B"/>
    <w:rsid w:val="00BD6999"/>
    <w:rsid w:val="00BD6BF4"/>
    <w:rsid w:val="00BD7770"/>
    <w:rsid w:val="00BE0B06"/>
    <w:rsid w:val="00BE0EA3"/>
    <w:rsid w:val="00BE1370"/>
    <w:rsid w:val="00BE2A4F"/>
    <w:rsid w:val="00BE2D15"/>
    <w:rsid w:val="00BE6806"/>
    <w:rsid w:val="00BF1A1C"/>
    <w:rsid w:val="00BF2E0F"/>
    <w:rsid w:val="00BF3B5C"/>
    <w:rsid w:val="00BF405F"/>
    <w:rsid w:val="00BF4DE0"/>
    <w:rsid w:val="00BF4FBD"/>
    <w:rsid w:val="00BF5A80"/>
    <w:rsid w:val="00BF5FED"/>
    <w:rsid w:val="00BF678E"/>
    <w:rsid w:val="00BF7AAB"/>
    <w:rsid w:val="00C00E04"/>
    <w:rsid w:val="00C01936"/>
    <w:rsid w:val="00C02CEB"/>
    <w:rsid w:val="00C0591C"/>
    <w:rsid w:val="00C060CC"/>
    <w:rsid w:val="00C067BA"/>
    <w:rsid w:val="00C06877"/>
    <w:rsid w:val="00C0764D"/>
    <w:rsid w:val="00C07EA4"/>
    <w:rsid w:val="00C105BF"/>
    <w:rsid w:val="00C10A83"/>
    <w:rsid w:val="00C13475"/>
    <w:rsid w:val="00C13BEE"/>
    <w:rsid w:val="00C14575"/>
    <w:rsid w:val="00C15972"/>
    <w:rsid w:val="00C17562"/>
    <w:rsid w:val="00C17E1F"/>
    <w:rsid w:val="00C2014B"/>
    <w:rsid w:val="00C203AD"/>
    <w:rsid w:val="00C2058A"/>
    <w:rsid w:val="00C2065F"/>
    <w:rsid w:val="00C210B3"/>
    <w:rsid w:val="00C2161F"/>
    <w:rsid w:val="00C227E1"/>
    <w:rsid w:val="00C2538F"/>
    <w:rsid w:val="00C27C76"/>
    <w:rsid w:val="00C3064B"/>
    <w:rsid w:val="00C30953"/>
    <w:rsid w:val="00C30E27"/>
    <w:rsid w:val="00C3116F"/>
    <w:rsid w:val="00C33F62"/>
    <w:rsid w:val="00C34A04"/>
    <w:rsid w:val="00C35B51"/>
    <w:rsid w:val="00C36CD9"/>
    <w:rsid w:val="00C371AD"/>
    <w:rsid w:val="00C378C4"/>
    <w:rsid w:val="00C4074C"/>
    <w:rsid w:val="00C40793"/>
    <w:rsid w:val="00C40A1F"/>
    <w:rsid w:val="00C40AD4"/>
    <w:rsid w:val="00C42116"/>
    <w:rsid w:val="00C42ACD"/>
    <w:rsid w:val="00C431B9"/>
    <w:rsid w:val="00C432D2"/>
    <w:rsid w:val="00C43493"/>
    <w:rsid w:val="00C46BA1"/>
    <w:rsid w:val="00C46C3D"/>
    <w:rsid w:val="00C47A76"/>
    <w:rsid w:val="00C50D18"/>
    <w:rsid w:val="00C51787"/>
    <w:rsid w:val="00C522BF"/>
    <w:rsid w:val="00C528A5"/>
    <w:rsid w:val="00C53371"/>
    <w:rsid w:val="00C533D9"/>
    <w:rsid w:val="00C53A48"/>
    <w:rsid w:val="00C53FF9"/>
    <w:rsid w:val="00C5447C"/>
    <w:rsid w:val="00C54AF8"/>
    <w:rsid w:val="00C55345"/>
    <w:rsid w:val="00C565E2"/>
    <w:rsid w:val="00C56F83"/>
    <w:rsid w:val="00C57BE9"/>
    <w:rsid w:val="00C6096B"/>
    <w:rsid w:val="00C60B28"/>
    <w:rsid w:val="00C6187C"/>
    <w:rsid w:val="00C634F2"/>
    <w:rsid w:val="00C64052"/>
    <w:rsid w:val="00C641E9"/>
    <w:rsid w:val="00C643AA"/>
    <w:rsid w:val="00C64590"/>
    <w:rsid w:val="00C65201"/>
    <w:rsid w:val="00C65BB7"/>
    <w:rsid w:val="00C675DA"/>
    <w:rsid w:val="00C708EA"/>
    <w:rsid w:val="00C70D3D"/>
    <w:rsid w:val="00C7179C"/>
    <w:rsid w:val="00C71800"/>
    <w:rsid w:val="00C71FEA"/>
    <w:rsid w:val="00C74407"/>
    <w:rsid w:val="00C7464C"/>
    <w:rsid w:val="00C74B96"/>
    <w:rsid w:val="00C75276"/>
    <w:rsid w:val="00C7613A"/>
    <w:rsid w:val="00C76899"/>
    <w:rsid w:val="00C77DF7"/>
    <w:rsid w:val="00C806FA"/>
    <w:rsid w:val="00C80B41"/>
    <w:rsid w:val="00C82E32"/>
    <w:rsid w:val="00C8463D"/>
    <w:rsid w:val="00C8545C"/>
    <w:rsid w:val="00C85BBC"/>
    <w:rsid w:val="00C875F0"/>
    <w:rsid w:val="00C87FCF"/>
    <w:rsid w:val="00C9026C"/>
    <w:rsid w:val="00C90E18"/>
    <w:rsid w:val="00C914BF"/>
    <w:rsid w:val="00C91A6C"/>
    <w:rsid w:val="00C91D11"/>
    <w:rsid w:val="00C92999"/>
    <w:rsid w:val="00C9326A"/>
    <w:rsid w:val="00C93A57"/>
    <w:rsid w:val="00C95928"/>
    <w:rsid w:val="00C95F6B"/>
    <w:rsid w:val="00C97127"/>
    <w:rsid w:val="00C9754D"/>
    <w:rsid w:val="00C97A0C"/>
    <w:rsid w:val="00CA0B76"/>
    <w:rsid w:val="00CA2D91"/>
    <w:rsid w:val="00CA3E79"/>
    <w:rsid w:val="00CA485D"/>
    <w:rsid w:val="00CA4E52"/>
    <w:rsid w:val="00CA6F43"/>
    <w:rsid w:val="00CB024C"/>
    <w:rsid w:val="00CB1CBB"/>
    <w:rsid w:val="00CB1F82"/>
    <w:rsid w:val="00CB2318"/>
    <w:rsid w:val="00CB34C2"/>
    <w:rsid w:val="00CB3C03"/>
    <w:rsid w:val="00CB4A08"/>
    <w:rsid w:val="00CB57F0"/>
    <w:rsid w:val="00CB650E"/>
    <w:rsid w:val="00CB6A83"/>
    <w:rsid w:val="00CB6CDA"/>
    <w:rsid w:val="00CB6F35"/>
    <w:rsid w:val="00CC147B"/>
    <w:rsid w:val="00CC1844"/>
    <w:rsid w:val="00CC1D45"/>
    <w:rsid w:val="00CC38C1"/>
    <w:rsid w:val="00CC3F56"/>
    <w:rsid w:val="00CC442F"/>
    <w:rsid w:val="00CC46FC"/>
    <w:rsid w:val="00CC4EAC"/>
    <w:rsid w:val="00CC5219"/>
    <w:rsid w:val="00CC52F3"/>
    <w:rsid w:val="00CC5702"/>
    <w:rsid w:val="00CC6D02"/>
    <w:rsid w:val="00CD0559"/>
    <w:rsid w:val="00CD065F"/>
    <w:rsid w:val="00CD1012"/>
    <w:rsid w:val="00CD3E22"/>
    <w:rsid w:val="00CD4D37"/>
    <w:rsid w:val="00CD5834"/>
    <w:rsid w:val="00CD613B"/>
    <w:rsid w:val="00CD6A8D"/>
    <w:rsid w:val="00CD6BEB"/>
    <w:rsid w:val="00CD730D"/>
    <w:rsid w:val="00CD7836"/>
    <w:rsid w:val="00CE00CB"/>
    <w:rsid w:val="00CE1A33"/>
    <w:rsid w:val="00CE30AF"/>
    <w:rsid w:val="00CE388C"/>
    <w:rsid w:val="00CE391F"/>
    <w:rsid w:val="00CE43E8"/>
    <w:rsid w:val="00CE5078"/>
    <w:rsid w:val="00CE57F0"/>
    <w:rsid w:val="00CE5C32"/>
    <w:rsid w:val="00CE5D20"/>
    <w:rsid w:val="00CE6E72"/>
    <w:rsid w:val="00CE744B"/>
    <w:rsid w:val="00CE7FA4"/>
    <w:rsid w:val="00CF13F0"/>
    <w:rsid w:val="00CF14CF"/>
    <w:rsid w:val="00CF187C"/>
    <w:rsid w:val="00CF2745"/>
    <w:rsid w:val="00CF2E57"/>
    <w:rsid w:val="00CF3020"/>
    <w:rsid w:val="00CF6176"/>
    <w:rsid w:val="00CF6CCD"/>
    <w:rsid w:val="00D0003F"/>
    <w:rsid w:val="00D00716"/>
    <w:rsid w:val="00D0082F"/>
    <w:rsid w:val="00D01131"/>
    <w:rsid w:val="00D01CBE"/>
    <w:rsid w:val="00D01E70"/>
    <w:rsid w:val="00D021AA"/>
    <w:rsid w:val="00D0220A"/>
    <w:rsid w:val="00D0435F"/>
    <w:rsid w:val="00D0571B"/>
    <w:rsid w:val="00D05C1D"/>
    <w:rsid w:val="00D06F3F"/>
    <w:rsid w:val="00D0712D"/>
    <w:rsid w:val="00D101FC"/>
    <w:rsid w:val="00D12F72"/>
    <w:rsid w:val="00D14B75"/>
    <w:rsid w:val="00D15189"/>
    <w:rsid w:val="00D17515"/>
    <w:rsid w:val="00D208CC"/>
    <w:rsid w:val="00D20DD5"/>
    <w:rsid w:val="00D228F4"/>
    <w:rsid w:val="00D239FC"/>
    <w:rsid w:val="00D23A20"/>
    <w:rsid w:val="00D23B1E"/>
    <w:rsid w:val="00D25CA4"/>
    <w:rsid w:val="00D2706C"/>
    <w:rsid w:val="00D3114A"/>
    <w:rsid w:val="00D31A5C"/>
    <w:rsid w:val="00D32051"/>
    <w:rsid w:val="00D32335"/>
    <w:rsid w:val="00D33B08"/>
    <w:rsid w:val="00D348D5"/>
    <w:rsid w:val="00D361B8"/>
    <w:rsid w:val="00D36685"/>
    <w:rsid w:val="00D367F2"/>
    <w:rsid w:val="00D372F0"/>
    <w:rsid w:val="00D4100B"/>
    <w:rsid w:val="00D41814"/>
    <w:rsid w:val="00D42F67"/>
    <w:rsid w:val="00D43698"/>
    <w:rsid w:val="00D43B2C"/>
    <w:rsid w:val="00D44052"/>
    <w:rsid w:val="00D45925"/>
    <w:rsid w:val="00D466B9"/>
    <w:rsid w:val="00D47A91"/>
    <w:rsid w:val="00D5035B"/>
    <w:rsid w:val="00D510C6"/>
    <w:rsid w:val="00D54008"/>
    <w:rsid w:val="00D543CA"/>
    <w:rsid w:val="00D56256"/>
    <w:rsid w:val="00D56D9C"/>
    <w:rsid w:val="00D57A70"/>
    <w:rsid w:val="00D627B1"/>
    <w:rsid w:val="00D64441"/>
    <w:rsid w:val="00D65A7E"/>
    <w:rsid w:val="00D67739"/>
    <w:rsid w:val="00D67FAF"/>
    <w:rsid w:val="00D704B1"/>
    <w:rsid w:val="00D72543"/>
    <w:rsid w:val="00D728B9"/>
    <w:rsid w:val="00D74560"/>
    <w:rsid w:val="00D74854"/>
    <w:rsid w:val="00D74D6A"/>
    <w:rsid w:val="00D76DB5"/>
    <w:rsid w:val="00D774B4"/>
    <w:rsid w:val="00D77865"/>
    <w:rsid w:val="00D80876"/>
    <w:rsid w:val="00D80B8E"/>
    <w:rsid w:val="00D80C27"/>
    <w:rsid w:val="00D81312"/>
    <w:rsid w:val="00D83172"/>
    <w:rsid w:val="00D832F5"/>
    <w:rsid w:val="00D9173B"/>
    <w:rsid w:val="00D91C5F"/>
    <w:rsid w:val="00D91DC4"/>
    <w:rsid w:val="00D91E72"/>
    <w:rsid w:val="00D93BD1"/>
    <w:rsid w:val="00D93FF4"/>
    <w:rsid w:val="00D95B09"/>
    <w:rsid w:val="00D95FC2"/>
    <w:rsid w:val="00D97E5C"/>
    <w:rsid w:val="00DA00E4"/>
    <w:rsid w:val="00DA1CF2"/>
    <w:rsid w:val="00DA442E"/>
    <w:rsid w:val="00DA47B9"/>
    <w:rsid w:val="00DA5B0C"/>
    <w:rsid w:val="00DA5EE2"/>
    <w:rsid w:val="00DA7CE9"/>
    <w:rsid w:val="00DA7D6C"/>
    <w:rsid w:val="00DB0A47"/>
    <w:rsid w:val="00DB1217"/>
    <w:rsid w:val="00DB14A9"/>
    <w:rsid w:val="00DB1D39"/>
    <w:rsid w:val="00DB212C"/>
    <w:rsid w:val="00DB2F89"/>
    <w:rsid w:val="00DB347A"/>
    <w:rsid w:val="00DB4FD5"/>
    <w:rsid w:val="00DB5178"/>
    <w:rsid w:val="00DB5B85"/>
    <w:rsid w:val="00DB6E25"/>
    <w:rsid w:val="00DB6FDE"/>
    <w:rsid w:val="00DB7E2A"/>
    <w:rsid w:val="00DC165C"/>
    <w:rsid w:val="00DC24A1"/>
    <w:rsid w:val="00DC34FD"/>
    <w:rsid w:val="00DC36F5"/>
    <w:rsid w:val="00DC376E"/>
    <w:rsid w:val="00DC3852"/>
    <w:rsid w:val="00DC4D82"/>
    <w:rsid w:val="00DC5DFB"/>
    <w:rsid w:val="00DC5FEC"/>
    <w:rsid w:val="00DD1FF1"/>
    <w:rsid w:val="00DD3097"/>
    <w:rsid w:val="00DD4F32"/>
    <w:rsid w:val="00DD67E2"/>
    <w:rsid w:val="00DE0A1B"/>
    <w:rsid w:val="00DE3C6D"/>
    <w:rsid w:val="00DE3D09"/>
    <w:rsid w:val="00DE4DE8"/>
    <w:rsid w:val="00DE4EEB"/>
    <w:rsid w:val="00DE5502"/>
    <w:rsid w:val="00DE5603"/>
    <w:rsid w:val="00DE5A1A"/>
    <w:rsid w:val="00DF09A4"/>
    <w:rsid w:val="00DF1470"/>
    <w:rsid w:val="00DF17F7"/>
    <w:rsid w:val="00DF2513"/>
    <w:rsid w:val="00DF432C"/>
    <w:rsid w:val="00DF56AC"/>
    <w:rsid w:val="00DF60F1"/>
    <w:rsid w:val="00DF64AA"/>
    <w:rsid w:val="00DF75DF"/>
    <w:rsid w:val="00E0027C"/>
    <w:rsid w:val="00E0154B"/>
    <w:rsid w:val="00E031D7"/>
    <w:rsid w:val="00E03B75"/>
    <w:rsid w:val="00E04E77"/>
    <w:rsid w:val="00E07A0B"/>
    <w:rsid w:val="00E07E21"/>
    <w:rsid w:val="00E112D5"/>
    <w:rsid w:val="00E121AE"/>
    <w:rsid w:val="00E134D3"/>
    <w:rsid w:val="00E13CE3"/>
    <w:rsid w:val="00E14500"/>
    <w:rsid w:val="00E14AF4"/>
    <w:rsid w:val="00E1557E"/>
    <w:rsid w:val="00E15E4B"/>
    <w:rsid w:val="00E17125"/>
    <w:rsid w:val="00E24D62"/>
    <w:rsid w:val="00E24FC1"/>
    <w:rsid w:val="00E253D5"/>
    <w:rsid w:val="00E2593A"/>
    <w:rsid w:val="00E25F9B"/>
    <w:rsid w:val="00E27425"/>
    <w:rsid w:val="00E30062"/>
    <w:rsid w:val="00E3215E"/>
    <w:rsid w:val="00E32393"/>
    <w:rsid w:val="00E338E3"/>
    <w:rsid w:val="00E34C85"/>
    <w:rsid w:val="00E35525"/>
    <w:rsid w:val="00E3603A"/>
    <w:rsid w:val="00E36CA3"/>
    <w:rsid w:val="00E372E5"/>
    <w:rsid w:val="00E37487"/>
    <w:rsid w:val="00E433A6"/>
    <w:rsid w:val="00E43AB9"/>
    <w:rsid w:val="00E43F98"/>
    <w:rsid w:val="00E44ED4"/>
    <w:rsid w:val="00E47547"/>
    <w:rsid w:val="00E53E94"/>
    <w:rsid w:val="00E54152"/>
    <w:rsid w:val="00E55EB3"/>
    <w:rsid w:val="00E561B2"/>
    <w:rsid w:val="00E5676F"/>
    <w:rsid w:val="00E571B4"/>
    <w:rsid w:val="00E57927"/>
    <w:rsid w:val="00E6062F"/>
    <w:rsid w:val="00E60770"/>
    <w:rsid w:val="00E6105F"/>
    <w:rsid w:val="00E638D3"/>
    <w:rsid w:val="00E65CD4"/>
    <w:rsid w:val="00E67D40"/>
    <w:rsid w:val="00E7006A"/>
    <w:rsid w:val="00E70AD4"/>
    <w:rsid w:val="00E70C27"/>
    <w:rsid w:val="00E71097"/>
    <w:rsid w:val="00E71B74"/>
    <w:rsid w:val="00E72665"/>
    <w:rsid w:val="00E72D19"/>
    <w:rsid w:val="00E74A00"/>
    <w:rsid w:val="00E7570C"/>
    <w:rsid w:val="00E82764"/>
    <w:rsid w:val="00E82BB5"/>
    <w:rsid w:val="00E8395E"/>
    <w:rsid w:val="00E840C2"/>
    <w:rsid w:val="00E84BB1"/>
    <w:rsid w:val="00E866B7"/>
    <w:rsid w:val="00E875D4"/>
    <w:rsid w:val="00E877E8"/>
    <w:rsid w:val="00E90C66"/>
    <w:rsid w:val="00E92056"/>
    <w:rsid w:val="00E928F3"/>
    <w:rsid w:val="00E93116"/>
    <w:rsid w:val="00E939F4"/>
    <w:rsid w:val="00E94225"/>
    <w:rsid w:val="00E97A0C"/>
    <w:rsid w:val="00E97D76"/>
    <w:rsid w:val="00EA2AA4"/>
    <w:rsid w:val="00EA42E8"/>
    <w:rsid w:val="00EA4BFF"/>
    <w:rsid w:val="00EA55D1"/>
    <w:rsid w:val="00EA653F"/>
    <w:rsid w:val="00EA675D"/>
    <w:rsid w:val="00EA6F4D"/>
    <w:rsid w:val="00EA7991"/>
    <w:rsid w:val="00EA7D23"/>
    <w:rsid w:val="00EB0DB5"/>
    <w:rsid w:val="00EB16DA"/>
    <w:rsid w:val="00EB1946"/>
    <w:rsid w:val="00EB2CFB"/>
    <w:rsid w:val="00EB3526"/>
    <w:rsid w:val="00EB5557"/>
    <w:rsid w:val="00EB5923"/>
    <w:rsid w:val="00EB5FF2"/>
    <w:rsid w:val="00EB61BF"/>
    <w:rsid w:val="00EB7FF7"/>
    <w:rsid w:val="00EC0B3D"/>
    <w:rsid w:val="00EC17A0"/>
    <w:rsid w:val="00EC18BC"/>
    <w:rsid w:val="00EC27C6"/>
    <w:rsid w:val="00EC39BE"/>
    <w:rsid w:val="00EC5E92"/>
    <w:rsid w:val="00EC7E18"/>
    <w:rsid w:val="00ED0121"/>
    <w:rsid w:val="00ED05D5"/>
    <w:rsid w:val="00ED086C"/>
    <w:rsid w:val="00ED0986"/>
    <w:rsid w:val="00ED0B79"/>
    <w:rsid w:val="00ED176A"/>
    <w:rsid w:val="00ED1973"/>
    <w:rsid w:val="00ED218C"/>
    <w:rsid w:val="00ED29AC"/>
    <w:rsid w:val="00ED2DC2"/>
    <w:rsid w:val="00ED4425"/>
    <w:rsid w:val="00ED5467"/>
    <w:rsid w:val="00ED5BCD"/>
    <w:rsid w:val="00ED5E92"/>
    <w:rsid w:val="00ED6D43"/>
    <w:rsid w:val="00ED7156"/>
    <w:rsid w:val="00ED7344"/>
    <w:rsid w:val="00ED742C"/>
    <w:rsid w:val="00ED7564"/>
    <w:rsid w:val="00EE10C5"/>
    <w:rsid w:val="00EE1E5F"/>
    <w:rsid w:val="00EE203C"/>
    <w:rsid w:val="00EE2CCA"/>
    <w:rsid w:val="00EE2CE7"/>
    <w:rsid w:val="00EE409A"/>
    <w:rsid w:val="00EE5D2A"/>
    <w:rsid w:val="00EE674E"/>
    <w:rsid w:val="00EF64F4"/>
    <w:rsid w:val="00EF6C72"/>
    <w:rsid w:val="00EF7F56"/>
    <w:rsid w:val="00F0065C"/>
    <w:rsid w:val="00F01AC8"/>
    <w:rsid w:val="00F02859"/>
    <w:rsid w:val="00F037B0"/>
    <w:rsid w:val="00F040B3"/>
    <w:rsid w:val="00F0464C"/>
    <w:rsid w:val="00F05BDC"/>
    <w:rsid w:val="00F05C36"/>
    <w:rsid w:val="00F05CE4"/>
    <w:rsid w:val="00F07040"/>
    <w:rsid w:val="00F07BF5"/>
    <w:rsid w:val="00F11108"/>
    <w:rsid w:val="00F1260A"/>
    <w:rsid w:val="00F139B3"/>
    <w:rsid w:val="00F13FAB"/>
    <w:rsid w:val="00F14CD4"/>
    <w:rsid w:val="00F15530"/>
    <w:rsid w:val="00F15531"/>
    <w:rsid w:val="00F15769"/>
    <w:rsid w:val="00F15A96"/>
    <w:rsid w:val="00F15D12"/>
    <w:rsid w:val="00F15D41"/>
    <w:rsid w:val="00F15F18"/>
    <w:rsid w:val="00F166BD"/>
    <w:rsid w:val="00F17B01"/>
    <w:rsid w:val="00F215DD"/>
    <w:rsid w:val="00F21CF6"/>
    <w:rsid w:val="00F239E3"/>
    <w:rsid w:val="00F26E97"/>
    <w:rsid w:val="00F30B87"/>
    <w:rsid w:val="00F30F9B"/>
    <w:rsid w:val="00F312B6"/>
    <w:rsid w:val="00F31469"/>
    <w:rsid w:val="00F32653"/>
    <w:rsid w:val="00F35009"/>
    <w:rsid w:val="00F35935"/>
    <w:rsid w:val="00F3792B"/>
    <w:rsid w:val="00F40931"/>
    <w:rsid w:val="00F41E49"/>
    <w:rsid w:val="00F41FF2"/>
    <w:rsid w:val="00F422C2"/>
    <w:rsid w:val="00F427D4"/>
    <w:rsid w:val="00F42A3C"/>
    <w:rsid w:val="00F42DC5"/>
    <w:rsid w:val="00F42F81"/>
    <w:rsid w:val="00F431EA"/>
    <w:rsid w:val="00F43561"/>
    <w:rsid w:val="00F456B3"/>
    <w:rsid w:val="00F47550"/>
    <w:rsid w:val="00F47D06"/>
    <w:rsid w:val="00F50788"/>
    <w:rsid w:val="00F50D6B"/>
    <w:rsid w:val="00F51EE3"/>
    <w:rsid w:val="00F529B4"/>
    <w:rsid w:val="00F52E08"/>
    <w:rsid w:val="00F53947"/>
    <w:rsid w:val="00F53A85"/>
    <w:rsid w:val="00F544D1"/>
    <w:rsid w:val="00F54572"/>
    <w:rsid w:val="00F567E9"/>
    <w:rsid w:val="00F56D9B"/>
    <w:rsid w:val="00F5765B"/>
    <w:rsid w:val="00F5788A"/>
    <w:rsid w:val="00F578A0"/>
    <w:rsid w:val="00F57A38"/>
    <w:rsid w:val="00F61330"/>
    <w:rsid w:val="00F61B03"/>
    <w:rsid w:val="00F61F92"/>
    <w:rsid w:val="00F62D41"/>
    <w:rsid w:val="00F72182"/>
    <w:rsid w:val="00F723B1"/>
    <w:rsid w:val="00F72414"/>
    <w:rsid w:val="00F724D4"/>
    <w:rsid w:val="00F73251"/>
    <w:rsid w:val="00F73D91"/>
    <w:rsid w:val="00F7577F"/>
    <w:rsid w:val="00F766DB"/>
    <w:rsid w:val="00F7689E"/>
    <w:rsid w:val="00F77E82"/>
    <w:rsid w:val="00F814F8"/>
    <w:rsid w:val="00F81989"/>
    <w:rsid w:val="00F82C3D"/>
    <w:rsid w:val="00F830E6"/>
    <w:rsid w:val="00F83231"/>
    <w:rsid w:val="00F836BA"/>
    <w:rsid w:val="00F84941"/>
    <w:rsid w:val="00F87273"/>
    <w:rsid w:val="00F90CCE"/>
    <w:rsid w:val="00F91000"/>
    <w:rsid w:val="00F93356"/>
    <w:rsid w:val="00F959AB"/>
    <w:rsid w:val="00F95F14"/>
    <w:rsid w:val="00F978E0"/>
    <w:rsid w:val="00F978FE"/>
    <w:rsid w:val="00FA1118"/>
    <w:rsid w:val="00FA2AB5"/>
    <w:rsid w:val="00FA3083"/>
    <w:rsid w:val="00FA6E26"/>
    <w:rsid w:val="00FA7357"/>
    <w:rsid w:val="00FB0172"/>
    <w:rsid w:val="00FB0952"/>
    <w:rsid w:val="00FB17E1"/>
    <w:rsid w:val="00FB1EEF"/>
    <w:rsid w:val="00FB2DD0"/>
    <w:rsid w:val="00FB47F6"/>
    <w:rsid w:val="00FB5DD5"/>
    <w:rsid w:val="00FB7866"/>
    <w:rsid w:val="00FC069E"/>
    <w:rsid w:val="00FC1612"/>
    <w:rsid w:val="00FC3222"/>
    <w:rsid w:val="00FC4AEB"/>
    <w:rsid w:val="00FC56F3"/>
    <w:rsid w:val="00FC68C7"/>
    <w:rsid w:val="00FC6C1C"/>
    <w:rsid w:val="00FC76C9"/>
    <w:rsid w:val="00FD05C4"/>
    <w:rsid w:val="00FD099E"/>
    <w:rsid w:val="00FD1C19"/>
    <w:rsid w:val="00FD3161"/>
    <w:rsid w:val="00FD394F"/>
    <w:rsid w:val="00FD3B41"/>
    <w:rsid w:val="00FD3D27"/>
    <w:rsid w:val="00FD40CE"/>
    <w:rsid w:val="00FD442C"/>
    <w:rsid w:val="00FD47C0"/>
    <w:rsid w:val="00FD66F6"/>
    <w:rsid w:val="00FD68D5"/>
    <w:rsid w:val="00FE0F21"/>
    <w:rsid w:val="00FE1F13"/>
    <w:rsid w:val="00FE344A"/>
    <w:rsid w:val="00FE44B8"/>
    <w:rsid w:val="00FE45B0"/>
    <w:rsid w:val="00FE75C9"/>
    <w:rsid w:val="00FF02E9"/>
    <w:rsid w:val="00FF54C8"/>
    <w:rsid w:val="00FF5B71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56069B"/>
  <w15:docId w15:val="{649F67D3-C5AC-4751-AFA8-6251408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509F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6509F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Brak">
    <w:name w:val="Brak"/>
    <w:rsid w:val="0022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rp.gov.pl/component/grants/grants/rozwoj-start-upow-w-polsce-wschodni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3DF4-D6C7-499E-AD2B-D5C39D1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6281</Words>
  <Characters>37691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- poddziałanie 1.1.2 Rozwój startupów w Polsce Wschodniej</vt:lpstr>
    </vt:vector>
  </TitlesOfParts>
  <Company>Polska Agencja Rozwoju Przedsiębiorczości</Company>
  <LinksUpToDate>false</LinksUpToDate>
  <CharactersWithSpaces>43885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- poddziałanie 1.1.2 Rozwój startupów w Polsce Wschodniej</dc:title>
  <dc:subject>Regulamin konkursu - poddziałanie 1.1.2 Rozwój startupów w Polsce Wschodniej</dc:subject>
  <dc:creator>Perret Nina</dc:creator>
  <cp:keywords>PARP, PL</cp:keywords>
  <dc:description/>
  <cp:lastModifiedBy>Weronika Błaszczak</cp:lastModifiedBy>
  <cp:revision>10</cp:revision>
  <cp:lastPrinted>2018-01-18T08:51:00Z</cp:lastPrinted>
  <dcterms:created xsi:type="dcterms:W3CDTF">2019-06-27T12:11:00Z</dcterms:created>
  <dcterms:modified xsi:type="dcterms:W3CDTF">2020-04-08T14:45:00Z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