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A" w:rsidRDefault="002E396A"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p>
    <w:p w:rsidR="00483B64" w:rsidRPr="00E52EE4" w:rsidRDefault="00483B64"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analiza zgodności projektu z polityką ochrony środowiska</w:t>
      </w:r>
    </w:p>
    <w:p w:rsidR="00483B64" w:rsidRPr="00E52EE4" w:rsidRDefault="00483B64" w:rsidP="00483B64">
      <w:pPr>
        <w:keepNext/>
        <w:tabs>
          <w:tab w:val="left" w:pos="850"/>
        </w:tabs>
        <w:spacing w:before="240"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 xml:space="preserve">część </w:t>
      </w:r>
      <w:r w:rsidR="00AB78E5" w:rsidRPr="00E52EE4">
        <w:rPr>
          <w:rFonts w:asciiTheme="minorHAnsi" w:hAnsiTheme="minorHAnsi" w:cs="Arial"/>
          <w:b/>
          <w:bCs/>
          <w:smallCaps/>
          <w:sz w:val="36"/>
          <w:szCs w:val="24"/>
          <w:lang w:eastAsia="en-GB"/>
        </w:rPr>
        <w:t>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249"/>
        <w:gridCol w:w="992"/>
        <w:gridCol w:w="1039"/>
        <w:gridCol w:w="6474"/>
      </w:tblGrid>
      <w:tr w:rsidR="00483B64" w:rsidRPr="00E52EE4" w:rsidTr="004962A8">
        <w:trPr>
          <w:cantSplit/>
          <w:trHeight w:val="406"/>
          <w:tblHeader/>
        </w:trPr>
        <w:tc>
          <w:tcPr>
            <w:tcW w:w="671"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l.p.</w:t>
            </w:r>
          </w:p>
        </w:tc>
        <w:tc>
          <w:tcPr>
            <w:tcW w:w="524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ZAGADNIENIE</w:t>
            </w:r>
          </w:p>
        </w:tc>
        <w:tc>
          <w:tcPr>
            <w:tcW w:w="992"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TAK</w:t>
            </w:r>
          </w:p>
        </w:tc>
        <w:tc>
          <w:tcPr>
            <w:tcW w:w="103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NIE</w:t>
            </w:r>
          </w:p>
        </w:tc>
        <w:tc>
          <w:tcPr>
            <w:tcW w:w="6474"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WYJAŚNIENIE</w:t>
            </w:r>
          </w:p>
        </w:tc>
      </w:tr>
      <w:tr w:rsidR="00483B64" w:rsidRPr="00E52EE4" w:rsidTr="004962A8">
        <w:trPr>
          <w:cantSplit/>
          <w:trHeight w:val="86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1</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w ramach projektu realizowane jest  przedsięwzięcie</w:t>
            </w:r>
            <w:r w:rsidRPr="00E52EE4">
              <w:rPr>
                <w:rStyle w:val="Odwoanieprzypisudolnego"/>
                <w:rFonts w:asciiTheme="minorHAnsi" w:hAnsiTheme="minorHAnsi" w:cs="Arial"/>
                <w:bCs/>
                <w:smallCaps/>
                <w:sz w:val="24"/>
                <w:szCs w:val="24"/>
                <w:lang w:eastAsia="en-GB"/>
              </w:rPr>
              <w:footnoteReference w:id="1"/>
            </w:r>
            <w:r w:rsidRPr="00E52EE4">
              <w:rPr>
                <w:rFonts w:asciiTheme="minorHAnsi" w:hAnsiTheme="minorHAnsi" w:cs="Arial"/>
                <w:bCs/>
                <w:smallCaps/>
                <w:sz w:val="24"/>
                <w:szCs w:val="24"/>
                <w:lang w:eastAsia="en-GB"/>
              </w:rPr>
              <w:t xml:space="preserve"> wymagające stosowania przepisów ochrony środowiska?</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TAK, to należy odpowiedzieć na pytania 2–</w:t>
            </w:r>
            <w:r w:rsidR="006263E2" w:rsidRPr="00E52EE4">
              <w:rPr>
                <w:rFonts w:asciiTheme="minorHAnsi" w:hAnsiTheme="minorHAnsi" w:cs="Arial"/>
                <w:bCs/>
                <w:smallCaps/>
                <w:sz w:val="24"/>
                <w:szCs w:val="24"/>
                <w:lang w:eastAsia="en-GB"/>
              </w:rPr>
              <w:t>8</w:t>
            </w:r>
            <w:r w:rsidRPr="00E52EE4">
              <w:rPr>
                <w:rFonts w:asciiTheme="minorHAnsi" w:hAnsiTheme="minorHAnsi" w:cs="Arial"/>
                <w:bCs/>
                <w:smallCaps/>
                <w:sz w:val="24"/>
                <w:szCs w:val="24"/>
                <w:lang w:eastAsia="en-GB"/>
              </w:rPr>
              <w:t xml:space="preserve"> </w:t>
            </w:r>
            <w:r w:rsidR="00BD1C74">
              <w:rPr>
                <w:rFonts w:asciiTheme="minorHAnsi" w:hAnsiTheme="minorHAnsi" w:cs="Arial"/>
                <w:bCs/>
                <w:smallCaps/>
                <w:sz w:val="24"/>
                <w:szCs w:val="24"/>
                <w:lang w:eastAsia="en-GB"/>
              </w:rPr>
              <w:t xml:space="preserve">w niniejszej tabeli (część I) </w:t>
            </w:r>
            <w:r w:rsidRPr="00E52EE4">
              <w:rPr>
                <w:rFonts w:asciiTheme="minorHAnsi" w:hAnsiTheme="minorHAnsi" w:cs="Arial"/>
                <w:bCs/>
                <w:smallCaps/>
                <w:sz w:val="24"/>
                <w:szCs w:val="24"/>
                <w:lang w:eastAsia="en-GB"/>
              </w:rPr>
              <w:t xml:space="preserve">oraz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część</w:t>
            </w:r>
            <w:r w:rsidR="00AB78E5" w:rsidRPr="00E52EE4">
              <w:rPr>
                <w:rFonts w:asciiTheme="minorHAnsi" w:hAnsiTheme="minorHAnsi" w:cs="Arial"/>
                <w:bCs/>
                <w:smallCaps/>
                <w:sz w:val="24"/>
                <w:szCs w:val="24"/>
                <w:lang w:eastAsia="en-GB"/>
              </w:rPr>
              <w:t xml:space="preserve"> II </w:t>
            </w:r>
            <w:r w:rsidR="00BD1C74">
              <w:rPr>
                <w:rFonts w:asciiTheme="minorHAnsi" w:hAnsiTheme="minorHAnsi" w:cs="Arial"/>
                <w:bCs/>
                <w:smallCaps/>
                <w:sz w:val="24"/>
                <w:szCs w:val="24"/>
                <w:lang w:eastAsia="en-GB"/>
              </w:rPr>
              <w:t>(</w:t>
            </w:r>
            <w:r w:rsidR="00AB78E5" w:rsidRPr="00E52EE4">
              <w:rPr>
                <w:rFonts w:asciiTheme="minorHAnsi" w:hAnsiTheme="minorHAnsi" w:cs="Arial"/>
                <w:bCs/>
                <w:smallCaps/>
                <w:sz w:val="24"/>
                <w:szCs w:val="24"/>
                <w:lang w:eastAsia="en-GB"/>
              </w:rPr>
              <w:t>pkt</w:t>
            </w:r>
            <w:r w:rsidRPr="00E52EE4">
              <w:rPr>
                <w:rFonts w:asciiTheme="minorHAnsi" w:hAnsiTheme="minorHAnsi" w:cs="Arial"/>
                <w:bCs/>
                <w:smallCaps/>
                <w:sz w:val="24"/>
                <w:szCs w:val="24"/>
                <w:lang w:eastAsia="en-GB"/>
              </w:rPr>
              <w:t>1, 7 oraz 8</w:t>
            </w:r>
            <w:r w:rsidR="00BD1C74">
              <w:rPr>
                <w:rFonts w:asciiTheme="minorHAnsi" w:hAnsiTheme="minorHAnsi" w:cs="Arial"/>
                <w:bCs/>
                <w:smallCaps/>
                <w:sz w:val="24"/>
                <w:szCs w:val="24"/>
                <w:lang w:eastAsia="en-GB"/>
              </w:rPr>
              <w:t>)</w:t>
            </w:r>
            <w:r w:rsidRPr="00E52EE4">
              <w:rPr>
                <w:rFonts w:asciiTheme="minorHAnsi" w:hAnsiTheme="minorHAnsi" w:cs="Arial"/>
                <w:bCs/>
                <w:smallCaps/>
                <w:sz w:val="24"/>
                <w:szCs w:val="24"/>
                <w:lang w:eastAsia="en-GB"/>
              </w:rPr>
              <w:t xml:space="preserve"> zgodnie z wyjaśnieniami.</w:t>
            </w:r>
          </w:p>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NIE, beneficjent nie wypełnia pozostałej części tabeli.</w:t>
            </w:r>
          </w:p>
        </w:tc>
      </w:tr>
      <w:tr w:rsidR="00483B64" w:rsidRPr="00E52EE4" w:rsidTr="004962A8">
        <w:trPr>
          <w:cantSplit/>
          <w:trHeight w:val="822"/>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2</w:t>
            </w:r>
          </w:p>
        </w:tc>
        <w:tc>
          <w:tcPr>
            <w:tcW w:w="5249" w:type="dxa"/>
            <w:shd w:val="clear" w:color="auto" w:fill="auto"/>
            <w:vAlign w:val="center"/>
          </w:tcPr>
          <w:p w:rsidR="00483B64" w:rsidRPr="00E52EE4" w:rsidRDefault="00483B64" w:rsidP="00C562A6">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2001/42/WE parlamentu europejskiego i rady</w:t>
            </w:r>
            <w:r w:rsidRPr="00E52EE4">
              <w:rPr>
                <w:rFonts w:asciiTheme="minorHAnsi" w:hAnsiTheme="minorHAnsi" w:cs="Arial"/>
                <w:bCs/>
                <w:smallCaps/>
                <w:sz w:val="24"/>
                <w:szCs w:val="24"/>
                <w:vertAlign w:val="superscript"/>
                <w:lang w:eastAsia="en-GB"/>
              </w:rPr>
              <w:footnoteReference w:id="2"/>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 („dyrektywa </w:t>
            </w:r>
            <w:r w:rsidR="00C562A6">
              <w:rPr>
                <w:rFonts w:asciiTheme="minorHAnsi" w:hAnsiTheme="minorHAnsi" w:cs="Arial"/>
                <w:bCs/>
                <w:smallCaps/>
                <w:sz w:val="24"/>
                <w:szCs w:val="24"/>
                <w:lang w:eastAsia="en-GB"/>
              </w:rPr>
              <w:t>SOOŚ</w:t>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2.</w:t>
            </w:r>
          </w:p>
        </w:tc>
      </w:tr>
      <w:tr w:rsidR="00483B64" w:rsidRPr="00E52EE4" w:rsidTr="004962A8">
        <w:trPr>
          <w:cantSplit/>
          <w:trHeight w:val="84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3</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2011/92/WE parlamentu europejskiego i rady</w:t>
            </w:r>
            <w:r w:rsidRPr="00E52EE4">
              <w:rPr>
                <w:rFonts w:asciiTheme="minorHAnsi" w:hAnsiTheme="minorHAnsi" w:cs="Arial"/>
                <w:bCs/>
                <w:smallCaps/>
                <w:sz w:val="24"/>
                <w:szCs w:val="24"/>
                <w:vertAlign w:val="superscript"/>
                <w:lang w:eastAsia="en-GB"/>
              </w:rPr>
              <w:footnoteReference w:id="3"/>
            </w:r>
            <w:r w:rsidRPr="00E52EE4">
              <w:rPr>
                <w:rFonts w:asciiTheme="minorHAnsi" w:hAnsiTheme="minorHAnsi" w:cs="Arial"/>
                <w:bCs/>
                <w:smallCaps/>
                <w:sz w:val="24"/>
                <w:szCs w:val="24"/>
                <w:lang w:eastAsia="en-GB"/>
              </w:rPr>
              <w:t xml:space="preserve">  („dyrektywa OOŚ”)?</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C562A6">
              <w:rPr>
                <w:rFonts w:asciiTheme="minorHAnsi" w:hAnsiTheme="minorHAnsi" w:cs="Arial"/>
                <w:bCs/>
                <w:smallCaps/>
                <w:sz w:val="24"/>
                <w:szCs w:val="24"/>
                <w:lang w:eastAsia="en-GB"/>
              </w:rPr>
              <w:t>II</w:t>
            </w:r>
            <w:r w:rsidR="00AB78E5" w:rsidRPr="00E52EE4">
              <w:rPr>
                <w:rFonts w:asciiTheme="minorHAnsi" w:hAnsiTheme="minorHAnsi" w:cs="Arial"/>
                <w:bCs/>
                <w:smallCaps/>
                <w:sz w:val="24"/>
                <w:szCs w:val="24"/>
                <w:lang w:eastAsia="en-GB"/>
              </w:rPr>
              <w:t xml:space="preserve"> pkt </w:t>
            </w:r>
            <w:r w:rsidRPr="00E52EE4">
              <w:rPr>
                <w:rFonts w:asciiTheme="minorHAnsi" w:hAnsiTheme="minorHAnsi" w:cs="Arial"/>
                <w:bCs/>
                <w:smallCaps/>
                <w:sz w:val="24"/>
                <w:szCs w:val="24"/>
                <w:lang w:eastAsia="en-GB"/>
              </w:rPr>
              <w:t>3.</w:t>
            </w:r>
          </w:p>
        </w:tc>
      </w:tr>
      <w:tr w:rsidR="00483B64" w:rsidRPr="00E52EE4" w:rsidTr="004962A8">
        <w:trPr>
          <w:cantSplit/>
          <w:trHeight w:val="1257"/>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4</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rady 92/43/EWG w sprawie ochrony siedlisk przyrodniczych oraz dzikiej fauny i flory</w:t>
            </w:r>
            <w:r w:rsidRPr="00E52EE4">
              <w:rPr>
                <w:rFonts w:asciiTheme="minorHAnsi" w:hAnsiTheme="minorHAnsi" w:cs="Arial"/>
                <w:bCs/>
                <w:smallCaps/>
                <w:sz w:val="24"/>
                <w:szCs w:val="24"/>
                <w:vertAlign w:val="superscript"/>
                <w:lang w:eastAsia="en-GB"/>
              </w:rPr>
              <w:footnoteReference w:id="4"/>
            </w:r>
            <w:r w:rsidRPr="00E52EE4">
              <w:rPr>
                <w:rFonts w:asciiTheme="minorHAnsi" w:hAnsiTheme="minorHAnsi" w:cs="Arial"/>
                <w:bCs/>
                <w:smallCaps/>
                <w:sz w:val="24"/>
                <w:szCs w:val="24"/>
                <w:lang w:eastAsia="en-GB"/>
              </w:rPr>
              <w:t xml:space="preserve">  (dyrektywa siedliskowa); ocena oddziaływania na obszary natura 2000?</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4.</w:t>
            </w:r>
          </w:p>
        </w:tc>
      </w:tr>
      <w:tr w:rsidR="00483B64" w:rsidRPr="00E52EE4" w:rsidTr="004962A8">
        <w:trPr>
          <w:cantSplit/>
          <w:trHeight w:val="1140"/>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5</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2000/60/WE parlamentu europejskiego i rady</w:t>
            </w:r>
            <w:r w:rsidRPr="00E52EE4">
              <w:rPr>
                <w:rFonts w:asciiTheme="minorHAnsi" w:hAnsiTheme="minorHAnsi" w:cs="Arial"/>
                <w:bCs/>
                <w:smallCaps/>
                <w:sz w:val="24"/>
                <w:szCs w:val="24"/>
                <w:vertAlign w:val="superscript"/>
                <w:lang w:eastAsia="en-GB"/>
              </w:rPr>
              <w:footnoteReference w:id="5"/>
            </w:r>
            <w:r w:rsidRPr="00E52EE4">
              <w:rPr>
                <w:rFonts w:asciiTheme="minorHAnsi" w:hAnsiTheme="minorHAnsi" w:cs="Arial"/>
                <w:bCs/>
                <w:smallCaps/>
                <w:sz w:val="24"/>
                <w:szCs w:val="24"/>
                <w:lang w:eastAsia="en-GB"/>
              </w:rPr>
              <w:t xml:space="preserve"> („ramowa dyrektywa wodna”); ocena oddziaływania na jednolitą część wód?</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5.</w:t>
            </w:r>
          </w:p>
        </w:tc>
      </w:tr>
      <w:tr w:rsidR="00483B64" w:rsidRPr="00E52EE4" w:rsidTr="004962A8">
        <w:trPr>
          <w:cantSplit/>
          <w:trHeight w:val="1396"/>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6</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2008/98/WE parlamentu europejskiego i rady</w:t>
            </w:r>
            <w:r w:rsidRPr="00E52EE4">
              <w:rPr>
                <w:rFonts w:asciiTheme="minorHAnsi" w:hAnsiTheme="minorHAnsi" w:cs="Arial"/>
                <w:bCs/>
                <w:smallCaps/>
                <w:sz w:val="24"/>
                <w:szCs w:val="24"/>
                <w:vertAlign w:val="superscript"/>
                <w:lang w:eastAsia="en-GB"/>
              </w:rPr>
              <w:footnoteReference w:id="6"/>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(„dyrektywa ramowa w sprawie odpadów”) – projekty w sektorze gospodarowania odpadami oraz pod dyrektywę </w:t>
            </w:r>
            <w:proofErr w:type="spellStart"/>
            <w:r w:rsidRPr="00E52EE4">
              <w:rPr>
                <w:rFonts w:asciiTheme="minorHAnsi" w:hAnsiTheme="minorHAnsi" w:cs="Arial"/>
                <w:bCs/>
                <w:smallCaps/>
                <w:sz w:val="24"/>
                <w:szCs w:val="24"/>
                <w:lang w:eastAsia="en-GB"/>
              </w:rPr>
              <w:t>składowiskową</w:t>
            </w:r>
            <w:proofErr w:type="spellEnd"/>
            <w:r w:rsidRPr="00E52EE4">
              <w:rPr>
                <w:rFonts w:asciiTheme="minorHAnsi" w:hAnsiTheme="minorHAnsi" w:cs="Arial"/>
                <w:bCs/>
                <w:smallCaps/>
                <w:sz w:val="24"/>
                <w:szCs w:val="24"/>
                <w:vertAlign w:val="superscript"/>
                <w:lang w:eastAsia="en-GB"/>
              </w:rPr>
              <w:footnoteReference w:id="7"/>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6.2.</w:t>
            </w:r>
          </w:p>
        </w:tc>
      </w:tr>
      <w:tr w:rsidR="00483B64" w:rsidRPr="00E52EE4" w:rsidTr="004962A8">
        <w:trPr>
          <w:cantSplit/>
          <w:trHeight w:val="1272"/>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7</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2010/75/UE parlamentu europejskiego i rady</w:t>
            </w:r>
            <w:r w:rsidRPr="00E52EE4">
              <w:rPr>
                <w:rFonts w:asciiTheme="minorHAnsi" w:hAnsiTheme="minorHAnsi" w:cs="Arial"/>
                <w:bCs/>
                <w:smallCaps/>
                <w:sz w:val="24"/>
                <w:szCs w:val="24"/>
                <w:vertAlign w:val="superscript"/>
                <w:lang w:eastAsia="en-GB"/>
              </w:rPr>
              <w:footnoteReference w:id="8"/>
            </w:r>
            <w:r w:rsidRPr="00E52EE4">
              <w:rPr>
                <w:rFonts w:asciiTheme="minorHAnsi" w:hAnsiTheme="minorHAnsi" w:cs="Arial"/>
                <w:bCs/>
                <w:smallCaps/>
                <w:sz w:val="24"/>
                <w:szCs w:val="24"/>
                <w:lang w:eastAsia="en-GB"/>
              </w:rPr>
              <w:t xml:space="preserve"> („dyrektywa w sprawie emisji przemysłowych”) – projekty wymagające udzielenia pozwolenia zgodnie z przedmiotową dyrektywą?</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6.3.</w:t>
            </w:r>
          </w:p>
        </w:tc>
      </w:tr>
      <w:tr w:rsidR="00483B64" w:rsidRPr="00E52EE4" w:rsidTr="004962A8">
        <w:trPr>
          <w:cantSplit/>
          <w:trHeight w:val="829"/>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8</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środowiskowych z innych dyrektyw</w:t>
            </w:r>
            <w:r w:rsidRPr="00E52EE4">
              <w:rPr>
                <w:rStyle w:val="Odwoanieprzypisudolnego"/>
                <w:rFonts w:asciiTheme="minorHAnsi" w:hAnsiTheme="minorHAnsi" w:cs="Arial"/>
                <w:bCs/>
                <w:smallCaps/>
                <w:sz w:val="24"/>
                <w:szCs w:val="24"/>
                <w:lang w:eastAsia="en-GB"/>
              </w:rPr>
              <w:footnoteReference w:id="9"/>
            </w:r>
            <w:r w:rsidRPr="00E52EE4">
              <w:rPr>
                <w:rFonts w:asciiTheme="minorHAnsi" w:hAnsiTheme="minorHAnsi" w:cs="Arial"/>
                <w:bCs/>
                <w:smallCaps/>
                <w:sz w:val="24"/>
                <w:szCs w:val="24"/>
                <w:lang w:eastAsia="en-GB"/>
              </w:rPr>
              <w:t xml:space="preserve">? </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6.4.</w:t>
            </w:r>
          </w:p>
        </w:tc>
      </w:tr>
    </w:tbl>
    <w:p w:rsidR="00483B64" w:rsidRPr="00E52EE4" w:rsidRDefault="00483B64" w:rsidP="00483B64">
      <w:pPr>
        <w:keepNext/>
        <w:tabs>
          <w:tab w:val="left" w:pos="850"/>
        </w:tabs>
        <w:spacing w:before="360" w:after="120"/>
        <w:ind w:left="850" w:hanging="850"/>
        <w:jc w:val="center"/>
        <w:outlineLvl w:val="0"/>
        <w:rPr>
          <w:rFonts w:asciiTheme="minorHAnsi" w:hAnsiTheme="minorHAnsi" w:cs="Arial"/>
          <w:b/>
          <w:bCs/>
          <w:smallCaps/>
          <w:sz w:val="24"/>
          <w:szCs w:val="24"/>
          <w:lang w:eastAsia="en-GB"/>
        </w:rPr>
      </w:pPr>
    </w:p>
    <w:p w:rsidR="00923FDD" w:rsidRPr="00E52EE4" w:rsidRDefault="00923FDD" w:rsidP="00483B64">
      <w:pPr>
        <w:keepNext/>
        <w:tabs>
          <w:tab w:val="left" w:pos="850"/>
        </w:tabs>
        <w:spacing w:before="360" w:after="120"/>
        <w:ind w:left="850" w:hanging="850"/>
        <w:jc w:val="center"/>
        <w:outlineLvl w:val="0"/>
        <w:rPr>
          <w:rFonts w:asciiTheme="minorHAnsi" w:hAnsiTheme="minorHAnsi" w:cs="Arial"/>
          <w:b/>
          <w:bCs/>
          <w:smallCaps/>
          <w:sz w:val="36"/>
          <w:szCs w:val="24"/>
          <w:lang w:eastAsia="en-GB"/>
        </w:rPr>
        <w:sectPr w:rsidR="00923FDD" w:rsidRPr="00E52EE4" w:rsidSect="0054538A">
          <w:headerReference w:type="default" r:id="rId9"/>
          <w:footerReference w:type="default" r:id="rId10"/>
          <w:pgSz w:w="16838" w:h="11906" w:orient="landscape"/>
          <w:pgMar w:top="1176" w:right="1702" w:bottom="1133" w:left="1079" w:header="0" w:footer="0" w:gutter="0"/>
          <w:cols w:space="708"/>
          <w:docGrid w:linePitch="272"/>
        </w:sectPr>
      </w:pPr>
    </w:p>
    <w:p w:rsidR="00483B64" w:rsidRPr="00E52EE4" w:rsidRDefault="00483B64" w:rsidP="00483B64">
      <w:pPr>
        <w:keepNext/>
        <w:tabs>
          <w:tab w:val="left" w:pos="850"/>
        </w:tabs>
        <w:spacing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lastRenderedPageBreak/>
        <w:t xml:space="preserve">część </w:t>
      </w:r>
      <w:r w:rsidR="00AB78E5" w:rsidRPr="00E52EE4">
        <w:rPr>
          <w:rFonts w:asciiTheme="minorHAnsi" w:hAnsiTheme="minorHAnsi" w:cs="Arial"/>
          <w:b/>
          <w:bCs/>
          <w:smallCaps/>
          <w:sz w:val="36"/>
          <w:szCs w:val="24"/>
          <w:lang w:eastAsia="en-GB"/>
        </w:rPr>
        <w:t>II</w:t>
      </w:r>
    </w:p>
    <w:p w:rsidR="00483B64" w:rsidRPr="00E52EE4" w:rsidRDefault="00483B64" w:rsidP="00483B64">
      <w:pPr>
        <w:keepNext/>
        <w:tabs>
          <w:tab w:val="left" w:pos="0"/>
        </w:tabs>
        <w:spacing w:before="360" w:after="120"/>
        <w:jc w:val="both"/>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AB78E5" w:rsidRPr="00E52EE4" w:rsidRDefault="00AB78E5" w:rsidP="00AB78E5">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F4D3E" w:rsidRPr="00E52EE4" w:rsidRDefault="004F4D3E" w:rsidP="00AB78E5">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uzasadnionych przypadkach dotyczących projektu złożonego z kilku przedsięwzięć, istnieje możliwość powielania części środowiskowej w całości lub w zakresie poszczególnych punktów w zależności od specyfiki projektu. </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Nie ma konieczności powielania punktów, których treść się nie zmienia. Należy jednak wskazać, które punkty stanowią część wspólną dla wszystkich przedsięwzięć. </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Pojęcie „przedsięwzięcie” należy rozumieć zgodnie z ustawą z dnia 3 października 2008 r. o udostępnieniu informacji o środowisku i jego ochronie, udziale społeczeństwa w ochronie środowiska oraz o ocenach oddziaływania na środowisko, (dalej jako ustawa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w:t>
            </w:r>
          </w:p>
          <w:p w:rsidR="00813FA3" w:rsidRPr="00E52EE4" w:rsidRDefault="00813FA3" w:rsidP="00EA4648">
            <w:pPr>
              <w:spacing w:line="276" w:lineRule="auto"/>
              <w:jc w:val="both"/>
              <w:rPr>
                <w:rFonts w:asciiTheme="minorHAnsi" w:hAnsiTheme="minorHAnsi" w:cs="Arial"/>
                <w:sz w:val="24"/>
                <w:szCs w:val="24"/>
              </w:rPr>
            </w:pPr>
          </w:p>
          <w:p w:rsidR="00813FA3" w:rsidRPr="00E52EE4" w:rsidRDefault="00813FA3" w:rsidP="00813FA3">
            <w:pPr>
              <w:spacing w:line="276" w:lineRule="auto"/>
              <w:jc w:val="both"/>
              <w:rPr>
                <w:rFonts w:asciiTheme="minorHAnsi" w:hAnsiTheme="minorHAnsi" w:cs="Arial"/>
                <w:sz w:val="24"/>
                <w:szCs w:val="24"/>
              </w:rPr>
            </w:pPr>
            <w:r w:rsidRPr="00E52EE4">
              <w:rPr>
                <w:rFonts w:asciiTheme="minorHAnsi" w:hAnsiTheme="minorHAnsi" w:cs="Arial"/>
                <w:sz w:val="24"/>
                <w:szCs w:val="24"/>
              </w:rPr>
              <w:t>Na końcu formularza przedstawiona jest tabela korelacji dyrektyw unijnych oraz krajowych aktów prawnych.</w:t>
            </w:r>
          </w:p>
          <w:p w:rsidR="00EA4648" w:rsidRPr="00E52EE4" w:rsidRDefault="00EA4648" w:rsidP="00EA4648">
            <w:pPr>
              <w:spacing w:line="276" w:lineRule="auto"/>
              <w:jc w:val="both"/>
              <w:rPr>
                <w:rFonts w:asciiTheme="minorHAnsi" w:hAnsiTheme="minorHAnsi" w:cs="Arial"/>
                <w:sz w:val="24"/>
                <w:szCs w:val="24"/>
              </w:rPr>
            </w:pPr>
          </w:p>
          <w:p w:rsidR="00EA4648" w:rsidRPr="00E52EE4" w:rsidRDefault="00EA4648" w:rsidP="00EA4648">
            <w:pPr>
              <w:spacing w:line="276" w:lineRule="auto"/>
              <w:jc w:val="both"/>
              <w:rPr>
                <w:rFonts w:asciiTheme="minorHAnsi" w:hAnsiTheme="minorHAnsi" w:cs="Arial"/>
                <w:sz w:val="24"/>
                <w:szCs w:val="24"/>
              </w:rPr>
            </w:pPr>
            <w:r w:rsidRPr="00E52EE4">
              <w:rPr>
                <w:rFonts w:asciiTheme="minorHAnsi" w:hAnsiTheme="minorHAnsi" w:cs="Arial"/>
                <w:sz w:val="24"/>
                <w:szCs w:val="24"/>
              </w:rPr>
              <w:t>W polach niewypełnianych należy wpisać „nie dotyczy”.</w:t>
            </w:r>
          </w:p>
          <w:p w:rsidR="006D0A63" w:rsidRPr="00E52EE4" w:rsidRDefault="006D0A63" w:rsidP="006D0A63">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1.</w:t>
      </w:r>
      <w:r w:rsidRPr="00E52EE4">
        <w:rPr>
          <w:rFonts w:asciiTheme="minorHAnsi" w:hAnsiTheme="minorHAnsi" w:cs="Arial"/>
          <w:b/>
          <w:sz w:val="24"/>
          <w:szCs w:val="24"/>
          <w:lang w:eastAsia="en-GB"/>
        </w:rPr>
        <w:tab/>
      </w:r>
      <w:r w:rsidRPr="00E52EE4">
        <w:rPr>
          <w:rFonts w:asciiTheme="minorHAnsi" w:hAnsiTheme="minorHAnsi"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F4D3E" w:rsidRPr="00E52EE4" w:rsidRDefault="004F4D3E" w:rsidP="00CC4858">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1. należy odnieść się do każdego z </w:t>
            </w:r>
            <w:r w:rsidR="004D3FCD">
              <w:rPr>
                <w:rFonts w:asciiTheme="minorHAnsi" w:hAnsiTheme="minorHAnsi" w:cs="Arial"/>
                <w:sz w:val="24"/>
                <w:szCs w:val="24"/>
              </w:rPr>
              <w:t>przedstawionych</w:t>
            </w:r>
            <w:r w:rsidR="004D3FCD" w:rsidRPr="00E52EE4">
              <w:rPr>
                <w:rFonts w:asciiTheme="minorHAnsi" w:hAnsiTheme="minorHAnsi" w:cs="Arial"/>
                <w:sz w:val="24"/>
                <w:szCs w:val="24"/>
              </w:rPr>
              <w:t xml:space="preserve"> </w:t>
            </w:r>
            <w:r w:rsidRPr="00E52EE4">
              <w:rPr>
                <w:rFonts w:asciiTheme="minorHAnsi" w:hAnsiTheme="minorHAnsi" w:cs="Arial"/>
                <w:sz w:val="24"/>
                <w:szCs w:val="24"/>
              </w:rPr>
              <w:t>poniżej zagadnień w zwięzły sposób opisując w jaki sposób realizacja projektu wpisuje się w </w:t>
            </w:r>
            <w:r w:rsidR="00EA4648" w:rsidRPr="00E52EE4">
              <w:rPr>
                <w:rFonts w:asciiTheme="minorHAnsi" w:hAnsiTheme="minorHAnsi" w:cs="Arial"/>
                <w:sz w:val="24"/>
                <w:szCs w:val="24"/>
              </w:rPr>
              <w:t xml:space="preserve">unijne </w:t>
            </w:r>
            <w:r w:rsidRPr="00E52EE4">
              <w:rPr>
                <w:rFonts w:asciiTheme="minorHAnsi" w:hAnsiTheme="minorHAnsi" w:cs="Arial"/>
                <w:sz w:val="24"/>
                <w:szCs w:val="24"/>
              </w:rPr>
              <w:t>i krajowe polityki dotyczące ochrony środowiska i zrównoważonego rozwoju.</w:t>
            </w:r>
          </w:p>
          <w:p w:rsidR="00483B64" w:rsidRPr="00E52EE4" w:rsidRDefault="00483B64" w:rsidP="00CC4858">
            <w:pPr>
              <w:spacing w:line="276" w:lineRule="auto"/>
              <w:jc w:val="both"/>
              <w:rPr>
                <w:rFonts w:asciiTheme="minorHAnsi" w:hAnsiTheme="minorHAnsi" w:cs="Arial"/>
                <w:sz w:val="24"/>
                <w:szCs w:val="24"/>
              </w:rPr>
            </w:pPr>
          </w:p>
        </w:tc>
      </w:tr>
    </w:tbl>
    <w:p w:rsidR="00CC4858" w:rsidRPr="00E52EE4" w:rsidRDefault="00CC4858" w:rsidP="00483B64">
      <w:pPr>
        <w:spacing w:before="120" w:after="120"/>
        <w:ind w:left="850"/>
        <w:jc w:val="both"/>
        <w:rPr>
          <w:rFonts w:asciiTheme="minorHAnsi" w:hAnsiTheme="minorHAnsi" w:cs="Arial"/>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1.1</w:t>
      </w:r>
      <w:r w:rsidRPr="00E52EE4">
        <w:rPr>
          <w:rFonts w:asciiTheme="minorHAnsi" w:hAnsiTheme="minorHAnsi" w:cs="Arial"/>
          <w:i w:val="0"/>
          <w:szCs w:val="24"/>
        </w:rPr>
        <w:tab/>
        <w:t>Należy opisać, w jaki sposób projekt 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Default="006B606A" w:rsidP="00C562A6">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Szczegółowe informacje w zakresie zmian klimatu znajdą się w „Poradniku przygotowania inwestycji z uwzględnieniem zmian klimatu, ich łagodzenia i przystosowania do tych zmian oraz odporności na klęski żywiołowe". Poradnik opracowuje Ministerstwo Środowiska, Departament Zrównoważonego </w:t>
            </w:r>
            <w:r w:rsidR="00C562A6" w:rsidRPr="00E52EE4">
              <w:rPr>
                <w:rFonts w:asciiTheme="minorHAnsi" w:hAnsiTheme="minorHAnsi" w:cs="Arial"/>
                <w:sz w:val="24"/>
                <w:szCs w:val="24"/>
              </w:rPr>
              <w:t xml:space="preserve">Rozwoju </w:t>
            </w:r>
            <w:r w:rsidRPr="00E52EE4">
              <w:rPr>
                <w:rFonts w:asciiTheme="minorHAnsi" w:hAnsiTheme="minorHAnsi" w:cs="Arial"/>
                <w:sz w:val="24"/>
                <w:szCs w:val="24"/>
              </w:rPr>
              <w:t>i będzie dostępny na portalu KLIMADA</w:t>
            </w:r>
            <w:r w:rsidR="00C562A6">
              <w:rPr>
                <w:rFonts w:asciiTheme="minorHAnsi" w:hAnsiTheme="minorHAnsi" w:cs="Arial"/>
                <w:sz w:val="24"/>
                <w:szCs w:val="24"/>
              </w:rPr>
              <w:t xml:space="preserve"> </w:t>
            </w:r>
            <w:hyperlink r:id="rId11" w:history="1">
              <w:r w:rsidR="00C562A6" w:rsidRPr="00130D1E">
                <w:rPr>
                  <w:rStyle w:val="Hipercze"/>
                  <w:rFonts w:asciiTheme="minorHAnsi" w:hAnsiTheme="minorHAnsi" w:cs="Arial"/>
                  <w:sz w:val="24"/>
                  <w:szCs w:val="24"/>
                </w:rPr>
                <w:t>http://klimada.mos.gov.pl/</w:t>
              </w:r>
            </w:hyperlink>
          </w:p>
          <w:p w:rsidR="00C562A6" w:rsidRPr="00E52EE4" w:rsidRDefault="00C562A6" w:rsidP="00C562A6">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1.2</w:t>
      </w:r>
      <w:r w:rsidRPr="00E52EE4">
        <w:rPr>
          <w:rFonts w:asciiTheme="minorHAnsi" w:hAnsiTheme="minorHAnsi" w:cs="Arial"/>
          <w:i w:val="0"/>
          <w:szCs w:val="24"/>
        </w:rPr>
        <w:tab/>
        <w:t xml:space="preserve">Należy opisać, w jaki sposób projekt jest zgodny z zasadą ostrożności, zasadą działania zapobiegawczego oraz zasadą </w:t>
      </w:r>
      <w:bookmarkStart w:id="0" w:name="_GoBack"/>
      <w:r w:rsidRPr="00E52EE4">
        <w:rPr>
          <w:rFonts w:asciiTheme="minorHAnsi" w:hAnsiTheme="minorHAnsi" w:cs="Arial"/>
          <w:i w:val="0"/>
          <w:szCs w:val="24"/>
        </w:rPr>
        <w:t xml:space="preserve">naprawiania </w:t>
      </w:r>
      <w:bookmarkEnd w:id="0"/>
      <w:r w:rsidRPr="00E52EE4">
        <w:rPr>
          <w:rFonts w:asciiTheme="minorHAnsi" w:hAnsiTheme="minorHAnsi" w:cs="Arial"/>
          <w:i w:val="0"/>
          <w:szCs w:val="24"/>
        </w:rPr>
        <w:t>szkody w pierwszym rzędzie u źródła i zasadą „zanieczyszczający płaci”.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Należy wykazać, że projekt został również przygotowany z zachowaniem zasad:</w:t>
            </w:r>
          </w:p>
          <w:p w:rsidR="00EA4648" w:rsidRPr="00E52EE4" w:rsidRDefault="006B606A" w:rsidP="00EA464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 xml:space="preserve">ostrożności, </w:t>
            </w:r>
          </w:p>
          <w:p w:rsidR="00EA4648" w:rsidRPr="00E52EE4" w:rsidRDefault="006B606A" w:rsidP="00EA464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 xml:space="preserve">działania zapobiegawczego, </w:t>
            </w:r>
          </w:p>
          <w:p w:rsidR="00EA4648" w:rsidRPr="00E52EE4" w:rsidRDefault="006B606A" w:rsidP="004F4D3E">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lastRenderedPageBreak/>
              <w:t xml:space="preserve">naprawiania szkody w pierwszym rzędzie u źródła, </w:t>
            </w:r>
          </w:p>
          <w:p w:rsidR="00EA4648" w:rsidRPr="00E52EE4" w:rsidRDefault="006B606A" w:rsidP="00DE42A8">
            <w:pPr>
              <w:numPr>
                <w:ilvl w:val="0"/>
                <w:numId w:val="24"/>
              </w:numPr>
              <w:spacing w:after="200" w:line="276" w:lineRule="auto"/>
              <w:jc w:val="both"/>
              <w:rPr>
                <w:rFonts w:asciiTheme="minorHAnsi" w:hAnsiTheme="minorHAnsi" w:cs="Arial"/>
                <w:sz w:val="24"/>
                <w:szCs w:val="24"/>
              </w:rPr>
            </w:pPr>
            <w:r w:rsidRPr="00E52EE4">
              <w:rPr>
                <w:rFonts w:asciiTheme="minorHAnsi" w:hAnsiTheme="minorHAnsi" w:cs="Arial"/>
                <w:sz w:val="24"/>
                <w:szCs w:val="24"/>
              </w:rPr>
              <w:t>zanieczyszczający płaci –</w:t>
            </w:r>
            <w:r w:rsidR="007E084A">
              <w:rPr>
                <w:rFonts w:asciiTheme="minorHAnsi" w:hAnsiTheme="minorHAnsi" w:cs="Arial"/>
                <w:sz w:val="24"/>
                <w:szCs w:val="24"/>
              </w:rPr>
              <w:t xml:space="preserve"> </w:t>
            </w:r>
            <w:r w:rsidRPr="00E52EE4">
              <w:rPr>
                <w:rFonts w:asciiTheme="minorHAnsi" w:hAnsiTheme="minorHAnsi" w:cs="Arial"/>
                <w:sz w:val="24"/>
                <w:szCs w:val="24"/>
              </w:rPr>
              <w:t>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r w:rsidR="004F4D3E"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2.</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2001/42/WE Parlamentu Europejskiego i Rady</w:t>
      </w:r>
      <w:r w:rsidRPr="00E52EE4">
        <w:rPr>
          <w:rFonts w:asciiTheme="minorHAnsi" w:hAnsiTheme="minorHAnsi" w:cs="Arial"/>
          <w:b/>
          <w:sz w:val="24"/>
          <w:szCs w:val="24"/>
          <w:vertAlign w:val="superscript"/>
          <w:lang w:eastAsia="en-GB"/>
        </w:rPr>
        <w:footnoteReference w:id="10"/>
      </w:r>
      <w:r w:rsidRPr="00E52EE4">
        <w:rPr>
          <w:rFonts w:asciiTheme="minorHAnsi" w:hAnsiTheme="minorHAnsi" w:cs="Arial"/>
          <w:sz w:val="24"/>
          <w:szCs w:val="24"/>
          <w:lang w:eastAsia="en-GB"/>
        </w:rPr>
        <w:t xml:space="preserve"> </w:t>
      </w:r>
      <w:r w:rsidRPr="00E52EE4">
        <w:rPr>
          <w:rFonts w:asciiTheme="minorHAnsi" w:hAnsiTheme="minorHAnsi" w:cs="Arial"/>
          <w:b/>
          <w:bCs/>
          <w:sz w:val="24"/>
          <w:szCs w:val="24"/>
          <w:lang w:eastAsia="en-GB"/>
        </w:rPr>
        <w:t>(„dyrektywa S</w:t>
      </w:r>
      <w:r w:rsidR="004F4D3E" w:rsidRPr="00E52EE4">
        <w:rPr>
          <w:rFonts w:asciiTheme="minorHAnsi" w:hAnsiTheme="minorHAnsi" w:cs="Arial"/>
          <w:b/>
          <w:bCs/>
          <w:sz w:val="24"/>
          <w:szCs w:val="24"/>
          <w:lang w:eastAsia="en-GB"/>
        </w:rPr>
        <w:t>OOŚ</w:t>
      </w:r>
      <w:r w:rsidRPr="00E52EE4">
        <w:rPr>
          <w:rFonts w:asciiTheme="minorHAnsi" w:hAnsiTheme="minorHAnsi" w:cs="Arial"/>
          <w:b/>
          <w:bCs/>
          <w:sz w:val="24"/>
          <w:szCs w:val="24"/>
          <w:lang w:eastAsia="en-GB"/>
        </w:rPr>
        <w:t>”)</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ab/>
      </w: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2.1</w:t>
      </w:r>
      <w:r w:rsidRPr="00E52EE4">
        <w:rPr>
          <w:rFonts w:asciiTheme="minorHAnsi" w:hAnsiTheme="minorHAnsi" w:cs="Arial"/>
          <w:i w:val="0"/>
          <w:szCs w:val="24"/>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pStyle w:val="ManualHeading3"/>
        <w:spacing w:before="0" w:line="24" w:lineRule="atLeast"/>
        <w:rPr>
          <w:rFonts w:asciiTheme="minorHAnsi" w:hAnsiTheme="minorHAnsi" w:cs="Arial"/>
          <w:i w:val="0"/>
          <w:szCs w:val="24"/>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2.2.</w:t>
      </w:r>
      <w:r w:rsidRPr="00E52EE4">
        <w:rPr>
          <w:rFonts w:asciiTheme="minorHAnsi" w:hAnsiTheme="minorHAnsi" w:cs="Arial"/>
          <w:i w:val="0"/>
          <w:szCs w:val="24"/>
        </w:rPr>
        <w:tab/>
        <w:t xml:space="preserve">Jeżeli w odpowiedzi na pytanie 2.1 zaznaczono „Tak”, należy określić, czy dany plan lub program podlegał strategicznej ocenie oddziaływania na środowisko zgodnie z dyrektywą </w:t>
      </w:r>
      <w:r w:rsidR="00841A32" w:rsidRPr="00E52EE4">
        <w:rPr>
          <w:rFonts w:asciiTheme="minorHAnsi" w:hAnsiTheme="minorHAnsi"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708" w:firstLine="708"/>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krótkie wyjaśnienie: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spacing w:before="120" w:after="120"/>
        <w:ind w:left="1417"/>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Jeżeli zaznaczono odpowiedź „Tak”, należy podać nietechniczne streszczenie</w:t>
      </w:r>
      <w:r w:rsidRPr="00E52EE4">
        <w:rPr>
          <w:rFonts w:asciiTheme="minorHAnsi" w:hAnsiTheme="minorHAnsi" w:cs="Arial"/>
          <w:sz w:val="24"/>
          <w:szCs w:val="24"/>
          <w:vertAlign w:val="superscript"/>
          <w:lang w:eastAsia="en-GB"/>
        </w:rPr>
        <w:footnoteReference w:id="11"/>
      </w:r>
      <w:r w:rsidRPr="00E52EE4">
        <w:rPr>
          <w:rFonts w:asciiTheme="minorHAnsi" w:hAnsiTheme="minorHAnsi" w:cs="Arial"/>
          <w:sz w:val="24"/>
          <w:szCs w:val="24"/>
          <w:vertAlign w:val="superscript"/>
          <w:lang w:eastAsia="en-GB"/>
        </w:rPr>
        <w:t xml:space="preserve"> </w:t>
      </w:r>
      <w:r w:rsidRPr="00E52EE4">
        <w:rPr>
          <w:rFonts w:asciiTheme="minorHAnsi" w:hAnsiTheme="minorHAnsi" w:cs="Arial"/>
          <w:sz w:val="24"/>
          <w:szCs w:val="24"/>
          <w:lang w:eastAsia="en-GB"/>
        </w:rPr>
        <w:t>sprawozdania dotyczącego środowiska oraz informacji wymaganych w art. 9 ust. 1 lit. b) przedmiotowej dyrektywy (łącze internetowe albo kopię elektroniczną).</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2E396A">
        <w:trPr>
          <w:trHeight w:val="561"/>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Przez sprawozdanie dotyczące środowiska należy rozumieć prognozę oddziaływania na środowisko.</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gdy dany projekt:</w:t>
            </w:r>
          </w:p>
          <w:p w:rsidR="00585B4F" w:rsidRPr="00E52EE4" w:rsidRDefault="00841A32">
            <w:pPr>
              <w:spacing w:line="276" w:lineRule="auto"/>
              <w:ind w:left="567"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nie jest realizowany w wyniku planu lub programu, innego niż Program Operacyjny Inteligentny Rozwój w pkt 2.1. należy zaznaczyć kwadrat NIE i w pkt 2.2 wpisać „nie dotyczy”; </w:t>
            </w:r>
          </w:p>
          <w:p w:rsidR="00585B4F" w:rsidRPr="00E52EE4" w:rsidRDefault="00841A32">
            <w:pPr>
              <w:spacing w:line="276" w:lineRule="auto"/>
              <w:ind w:left="567" w:hanging="283"/>
              <w:jc w:val="both"/>
              <w:rPr>
                <w:rFonts w:asciiTheme="minorHAnsi" w:hAnsiTheme="minorHAnsi" w:cs="Arial"/>
                <w:sz w:val="24"/>
                <w:szCs w:val="24"/>
              </w:rPr>
            </w:pPr>
            <w:r w:rsidRPr="00E52EE4">
              <w:rPr>
                <w:rFonts w:asciiTheme="minorHAnsi" w:hAnsiTheme="minorHAnsi" w:cs="Arial"/>
                <w:sz w:val="24"/>
                <w:szCs w:val="24"/>
              </w:rPr>
              <w:t xml:space="preserve">• </w:t>
            </w:r>
            <w:r w:rsidR="00DE42A8" w:rsidRPr="00E52EE4">
              <w:rPr>
                <w:rFonts w:asciiTheme="minorHAnsi" w:hAnsiTheme="minorHAnsi" w:cs="Arial"/>
                <w:sz w:val="24"/>
                <w:szCs w:val="24"/>
              </w:rPr>
              <w:t xml:space="preserve"> </w:t>
            </w:r>
            <w:r w:rsidRPr="00E52EE4">
              <w:rPr>
                <w:rFonts w:asciiTheme="minorHAnsi" w:hAnsiTheme="minorHAnsi" w:cs="Arial"/>
                <w:sz w:val="24"/>
                <w:szCs w:val="24"/>
              </w:rPr>
              <w:t>jest realizowany w wyniku planu lub programu, innego niż Program Operacyjny Inteligentny Rozwój w pkt 2.1. należy zaznaczyć kwadrat TAK  i wypełnić pkt 2.2. oraz odpowiednio zaznaczyć w punkcie 2.2. kwadrat:</w:t>
            </w:r>
          </w:p>
          <w:p w:rsidR="00585B4F" w:rsidRPr="00E52EE4" w:rsidRDefault="00841A32">
            <w:pPr>
              <w:spacing w:line="276" w:lineRule="auto"/>
              <w:ind w:left="1134" w:hanging="567"/>
              <w:jc w:val="both"/>
              <w:rPr>
                <w:rFonts w:asciiTheme="minorHAnsi" w:hAnsiTheme="minorHAnsi" w:cs="Arial"/>
                <w:sz w:val="24"/>
                <w:szCs w:val="24"/>
              </w:rPr>
            </w:pPr>
            <w:r w:rsidRPr="00E52EE4">
              <w:rPr>
                <w:rFonts w:asciiTheme="minorHAnsi" w:hAnsiTheme="minorHAnsi" w:cs="Arial"/>
                <w:sz w:val="24"/>
                <w:szCs w:val="24"/>
              </w:rPr>
              <w:t>NIE – jeśli plan lub program nie podlegał strategicznej ocenie oddziaływania na środowisko a następnie w polu tekstowym podać krótkie wyjaśnienie, dlaczego nie przeprowadzono tej oceny,</w:t>
            </w:r>
          </w:p>
          <w:p w:rsidR="00585B4F" w:rsidRPr="00E52EE4" w:rsidRDefault="00841A32">
            <w:pPr>
              <w:spacing w:line="276" w:lineRule="auto"/>
              <w:ind w:left="567"/>
              <w:jc w:val="both"/>
              <w:rPr>
                <w:rFonts w:asciiTheme="minorHAnsi" w:hAnsiTheme="minorHAnsi" w:cs="Arial"/>
                <w:sz w:val="24"/>
                <w:szCs w:val="24"/>
              </w:rPr>
            </w:pPr>
            <w:r w:rsidRPr="00E52EE4">
              <w:rPr>
                <w:rFonts w:asciiTheme="minorHAnsi" w:hAnsiTheme="minorHAnsi" w:cs="Arial"/>
                <w:sz w:val="24"/>
                <w:szCs w:val="24"/>
              </w:rPr>
              <w:t xml:space="preserve">TAK - jeśli plan lub program podlegał strategicznej ocenie oddziaływania na środowisko należy załączyć lub udostępnić link do: </w:t>
            </w:r>
          </w:p>
          <w:p w:rsidR="00585B4F" w:rsidRPr="00E52EE4" w:rsidRDefault="00841A32">
            <w:pPr>
              <w:spacing w:line="276" w:lineRule="auto"/>
              <w:ind w:left="113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nietechnicznego streszczenia prognozy oddziaływania na środowisko, o którym mowa w art. 51 ust. 2 pkt 1 lit. e ustawy OOŚ,</w:t>
            </w:r>
          </w:p>
          <w:p w:rsidR="00585B4F" w:rsidRPr="00E52EE4" w:rsidRDefault="00841A32">
            <w:pPr>
              <w:spacing w:line="276" w:lineRule="auto"/>
              <w:ind w:left="1418" w:hanging="28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dokumentów, o których mowa w art. 43 ustawy OOŚ wraz z informacją o podaniu do publicznej wiadomości informacji o przyjęciu dokumentu i możliwości zapoznania się z dokumentacją sprawy.</w:t>
            </w:r>
          </w:p>
          <w:p w:rsidR="00585B4F" w:rsidRPr="00E52EE4" w:rsidRDefault="00585B4F">
            <w:pPr>
              <w:spacing w:line="276" w:lineRule="auto"/>
              <w:jc w:val="both"/>
              <w:rPr>
                <w:rFonts w:asciiTheme="minorHAnsi" w:hAnsiTheme="minorHAnsi" w:cs="Arial"/>
                <w:sz w:val="24"/>
                <w:szCs w:val="24"/>
              </w:rPr>
            </w:pPr>
          </w:p>
          <w:p w:rsidR="00585B4F" w:rsidRPr="00E52EE4" w:rsidRDefault="00841A32">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Przez program operacyjny należy rozumieć </w:t>
            </w:r>
            <w:r w:rsidR="00DE42A8" w:rsidRPr="00E52EE4">
              <w:rPr>
                <w:rFonts w:asciiTheme="minorHAnsi" w:hAnsiTheme="minorHAnsi" w:cs="Arial"/>
                <w:sz w:val="24"/>
                <w:szCs w:val="24"/>
              </w:rPr>
              <w:t>Program Operacyjny Inteligentny Rozwój</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2E396A" w:rsidRPr="00E52EE4" w:rsidRDefault="00841A32" w:rsidP="002E396A">
            <w:pPr>
              <w:spacing w:line="276" w:lineRule="auto"/>
              <w:jc w:val="both"/>
              <w:rPr>
                <w:rFonts w:asciiTheme="minorHAnsi" w:hAnsiTheme="minorHAnsi" w:cs="Arial"/>
                <w:sz w:val="24"/>
                <w:szCs w:val="24"/>
              </w:rPr>
            </w:pPr>
            <w:r w:rsidRPr="00E52EE4">
              <w:rPr>
                <w:rFonts w:asciiTheme="minorHAnsi" w:hAnsiTheme="minorHAnsi" w:cs="Arial"/>
                <w:sz w:val="24"/>
                <w:szCs w:val="24"/>
              </w:rPr>
              <w:t>Przez plan lub program inny niż program operacyjny należy w szczególności rozumieć niebędący programem operacyjnym krajowy, regionalny lub inny dokument strategiczny opracowany dla właściwego sektora bądź zagadnienia, z którego postanowień wynika realizacja przedsięwzięcia.</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3.</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2011/92/WE Parlamentu Europejskiego i Rady</w:t>
      </w:r>
      <w:r w:rsidRPr="00E52EE4">
        <w:rPr>
          <w:rFonts w:asciiTheme="minorHAnsi" w:hAnsiTheme="minorHAnsi" w:cs="Arial"/>
          <w:b/>
          <w:bCs/>
          <w:sz w:val="24"/>
          <w:szCs w:val="24"/>
          <w:vertAlign w:val="superscript"/>
          <w:lang w:eastAsia="en-GB"/>
        </w:rPr>
        <w:footnoteReference w:id="12"/>
      </w:r>
      <w:r w:rsidRPr="00E52EE4">
        <w:rPr>
          <w:rFonts w:asciiTheme="minorHAnsi" w:hAnsiTheme="minorHAnsi" w:cs="Arial"/>
          <w:b/>
          <w:bCs/>
          <w:sz w:val="24"/>
          <w:szCs w:val="24"/>
          <w:lang w:eastAsia="en-GB"/>
        </w:rPr>
        <w:t xml:space="preserve"> („dyrektywa OOŚ”)</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3.1</w:t>
      </w:r>
      <w:r w:rsidRPr="00E52EE4">
        <w:rPr>
          <w:rFonts w:asciiTheme="minorHAnsi" w:hAnsiTheme="minorHAnsi" w:cs="Arial"/>
          <w:sz w:val="24"/>
          <w:szCs w:val="24"/>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DE42A8"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Punkt dotyczy wyłącznie projektów dużych w rozumieniu rozporządzenia (UE) nr 1303/2013.</w:t>
            </w:r>
          </w:p>
          <w:p w:rsidR="00585B4F" w:rsidRPr="00E52EE4" w:rsidRDefault="00585B4F">
            <w:pPr>
              <w:spacing w:line="276" w:lineRule="auto"/>
              <w:jc w:val="both"/>
              <w:rPr>
                <w:rFonts w:asciiTheme="minorHAnsi" w:hAnsiTheme="minorHAnsi" w:cs="Arial"/>
                <w:sz w:val="24"/>
                <w:szCs w:val="24"/>
              </w:rPr>
            </w:pPr>
          </w:p>
          <w:p w:rsidR="00585B4F" w:rsidRPr="00E52EE4" w:rsidRDefault="00E82C80">
            <w:pPr>
              <w:spacing w:after="120" w:line="276" w:lineRule="auto"/>
              <w:jc w:val="both"/>
              <w:rPr>
                <w:rFonts w:asciiTheme="minorHAnsi" w:hAnsiTheme="minorHAnsi" w:cs="Arial"/>
                <w:sz w:val="24"/>
                <w:szCs w:val="24"/>
              </w:rPr>
            </w:pPr>
            <w:r w:rsidRPr="00E52EE4">
              <w:rPr>
                <w:rFonts w:asciiTheme="minorHAnsi" w:hAnsiTheme="minorHAnsi" w:cs="Arial"/>
                <w:sz w:val="24"/>
                <w:szCs w:val="24"/>
              </w:rPr>
              <w:t>W polu tekstowym należy wpisać „W</w:t>
            </w:r>
            <w:r w:rsidR="003D3631" w:rsidRPr="00E52EE4">
              <w:rPr>
                <w:rFonts w:asciiTheme="minorHAnsi" w:hAnsiTheme="minorHAnsi" w:cs="Arial"/>
                <w:sz w:val="24"/>
                <w:szCs w:val="24"/>
              </w:rPr>
              <w:t xml:space="preserve"> przypadku Programu Operacyjnego Inteligentny Rozwój warunek wstępny jest spełniony.</w:t>
            </w:r>
            <w:r w:rsidRPr="00E52EE4">
              <w:rPr>
                <w:rFonts w:asciiTheme="minorHAnsi" w:hAnsiTheme="minorHAnsi" w:cs="Arial"/>
                <w:sz w:val="24"/>
                <w:szCs w:val="24"/>
              </w:rPr>
              <w:t>”</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3.2 </w:t>
      </w:r>
      <w:r w:rsidRPr="00E52EE4">
        <w:rPr>
          <w:rFonts w:asciiTheme="minorHAnsi" w:hAnsiTheme="minorHAnsi" w:cs="Arial"/>
          <w:sz w:val="24"/>
          <w:szCs w:val="24"/>
          <w:lang w:eastAsia="en-GB"/>
        </w:rPr>
        <w:tab/>
        <w:t xml:space="preserve">Czy projekt </w:t>
      </w:r>
      <w:r w:rsidR="003D3631" w:rsidRPr="00E52EE4">
        <w:rPr>
          <w:rFonts w:asciiTheme="minorHAnsi" w:hAnsiTheme="minorHAnsi" w:cs="Arial"/>
          <w:sz w:val="24"/>
          <w:szCs w:val="24"/>
          <w:lang w:eastAsia="en-GB"/>
        </w:rPr>
        <w:t>jest rodzajem przedsięwzięcia objętym</w:t>
      </w:r>
      <w:r w:rsidRPr="00E52EE4">
        <w:rPr>
          <w:rFonts w:asciiTheme="minorHAnsi" w:hAnsiTheme="minorHAnsi" w:cs="Arial"/>
          <w:i/>
          <w:iCs/>
          <w:sz w:val="24"/>
          <w:szCs w:val="24"/>
          <w:vertAlign w:val="superscript"/>
          <w:lang w:eastAsia="en-GB"/>
        </w:rPr>
        <w:footnoteReference w:id="13"/>
      </w:r>
      <w:r w:rsidRPr="00E52EE4">
        <w:rPr>
          <w:rFonts w:asciiTheme="minorHAnsi" w:hAnsiTheme="minorHAnsi" w:cs="Arial"/>
          <w:i/>
          <w:iCs/>
          <w:sz w:val="24"/>
          <w:szCs w:val="24"/>
          <w:lang w:eastAsia="en-GB"/>
        </w:rPr>
        <w:t>:</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załączniku I do tej dyrektywy (należy przejść do pytania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załączniku II do tej dyrektywy (należy przejść do pytania 3.4);</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żadnym z powyższych załączników (należy przejść do pytania 4) – należy przedstawić wyjaśnienie poniżej.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rPr>
                <w:rFonts w:asciiTheme="minorHAnsi" w:hAnsiTheme="minorHAnsi" w:cs="Arial"/>
                <w:sz w:val="24"/>
                <w:szCs w:val="24"/>
              </w:rPr>
            </w:pPr>
          </w:p>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sz w:val="24"/>
                <w:szCs w:val="24"/>
              </w:rPr>
              <w:t>UWAGA!</w:t>
            </w: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Należy dokonać klasyfikacji danego przedsięwzięcia w ramach rodzajów przedsięwzięć wskazanych w załącznikach do dyrektywy OOŚ.</w:t>
            </w:r>
            <w:r w:rsidR="002D664A">
              <w:rPr>
                <w:rFonts w:asciiTheme="minorHAnsi" w:hAnsiTheme="minorHAnsi" w:cs="Arial"/>
                <w:sz w:val="24"/>
                <w:szCs w:val="24"/>
              </w:rPr>
              <w:t xml:space="preserve"> </w:t>
            </w:r>
            <w:r w:rsidRPr="00E52EE4">
              <w:rPr>
                <w:rFonts w:asciiTheme="minorHAnsi" w:hAnsiTheme="minorHAnsi" w:cs="Arial"/>
                <w:sz w:val="24"/>
                <w:szCs w:val="24"/>
              </w:rPr>
              <w:t>W przypadku kiedy występuje różnica między klasyfikacją wg prawa krajowego, a ww. klasyfikacją wg. dyrektywy należy wprowadzić stosowny komentarz wyjaśniający.</w:t>
            </w:r>
          </w:p>
          <w:p w:rsidR="00EE1E5F" w:rsidRPr="00E52EE4" w:rsidRDefault="00EE1E5F" w:rsidP="003D3C45">
            <w:pPr>
              <w:spacing w:line="276" w:lineRule="auto"/>
              <w:jc w:val="both"/>
              <w:rPr>
                <w:rFonts w:asciiTheme="minorHAnsi" w:hAnsiTheme="minorHAnsi" w:cs="Arial"/>
                <w:sz w:val="24"/>
                <w:szCs w:val="24"/>
              </w:rPr>
            </w:pPr>
          </w:p>
          <w:p w:rsidR="002D664A" w:rsidRDefault="002D664A" w:rsidP="002D664A">
            <w:pPr>
              <w:spacing w:line="276" w:lineRule="auto"/>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2D664A" w:rsidRPr="00E52EE4" w:rsidRDefault="002D664A" w:rsidP="002D664A">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żadnych z powyższych załączników dyrektywy, a ujętych wg prawa krajowego jako przedsięwzięcia mogące potencjalnie znacząco oddziaływać na środowisko należy przejść do pytania 3.4.</w:t>
            </w:r>
          </w:p>
          <w:p w:rsidR="00EE1E5F" w:rsidRPr="00E52EE4" w:rsidRDefault="00EE1E5F" w:rsidP="003D3C45">
            <w:pPr>
              <w:spacing w:line="276" w:lineRule="auto"/>
              <w:jc w:val="both"/>
              <w:rPr>
                <w:rFonts w:asciiTheme="minorHAnsi" w:hAnsiTheme="minorHAnsi" w:cs="Arial"/>
                <w:sz w:val="24"/>
                <w:szCs w:val="24"/>
              </w:rPr>
            </w:pPr>
          </w:p>
          <w:p w:rsidR="00EE1E5F" w:rsidRPr="00E52EE4" w:rsidRDefault="00EE1E5F" w:rsidP="003D3C45">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projektu niebędącego projektem dużym w rozumieniu rozporządzenia (UE) nr 1303/2013 instytucja ma również możliwość podjęcia decyzji o przeprowadzaniu klasyfikacji w oparciu o polskie przepisy, tj</w:t>
            </w:r>
            <w:r w:rsidR="00163375">
              <w:rPr>
                <w:rFonts w:asciiTheme="minorHAnsi" w:hAnsiTheme="minorHAnsi" w:cs="Arial"/>
                <w:sz w:val="24"/>
                <w:szCs w:val="24"/>
              </w:rPr>
              <w:t>.</w:t>
            </w:r>
            <w:r w:rsidRPr="00E52EE4">
              <w:rPr>
                <w:rFonts w:asciiTheme="minorHAnsi" w:hAnsiTheme="minorHAnsi" w:cs="Arial"/>
                <w:sz w:val="24"/>
                <w:szCs w:val="24"/>
              </w:rPr>
              <w:t xml:space="preserve"> rozporządzenie Rady Ministrów z dnia 9 listopada 2010 r. w sprawie przedsięwzięć mogących znacząco oddziaływać na środowisko (Dz.U.2010.213.1397, z </w:t>
            </w:r>
            <w:proofErr w:type="spellStart"/>
            <w:r w:rsidRPr="00E52EE4">
              <w:rPr>
                <w:rFonts w:asciiTheme="minorHAnsi" w:hAnsiTheme="minorHAnsi" w:cs="Arial"/>
                <w:sz w:val="24"/>
                <w:szCs w:val="24"/>
              </w:rPr>
              <w:t>późn</w:t>
            </w:r>
            <w:proofErr w:type="spellEnd"/>
            <w:r w:rsidR="00163375">
              <w:rPr>
                <w:rFonts w:asciiTheme="minorHAnsi" w:hAnsiTheme="minorHAnsi" w:cs="Arial"/>
                <w:sz w:val="24"/>
                <w:szCs w:val="24"/>
              </w:rPr>
              <w:t>.</w:t>
            </w:r>
            <w:r w:rsidRPr="00E52EE4">
              <w:rPr>
                <w:rFonts w:asciiTheme="minorHAnsi" w:hAnsiTheme="minorHAnsi" w:cs="Arial"/>
                <w:sz w:val="24"/>
                <w:szCs w:val="24"/>
              </w:rPr>
              <w:t xml:space="preserve"> zm.). </w:t>
            </w:r>
          </w:p>
          <w:p w:rsidR="00EE1E5F" w:rsidRPr="00E52EE4" w:rsidRDefault="00EE1E5F" w:rsidP="003D3C45">
            <w:pPr>
              <w:spacing w:line="276" w:lineRule="auto"/>
              <w:jc w:val="both"/>
              <w:rPr>
                <w:rFonts w:asciiTheme="minorHAnsi" w:hAnsiTheme="minorHAnsi" w:cs="Arial"/>
                <w:sz w:val="24"/>
                <w:szCs w:val="24"/>
              </w:rPr>
            </w:pP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takim przypadku, jeżeli projekt jest rodzajem przedsięwzięcia objętym </w:t>
            </w:r>
          </w:p>
          <w:p w:rsidR="003D3C45" w:rsidRPr="00E52EE4" w:rsidRDefault="003D3C45" w:rsidP="003D3C45">
            <w:pPr>
              <w:numPr>
                <w:ilvl w:val="0"/>
                <w:numId w:val="25"/>
              </w:numPr>
              <w:spacing w:line="276" w:lineRule="auto"/>
              <w:jc w:val="both"/>
              <w:rPr>
                <w:rFonts w:asciiTheme="minorHAnsi" w:hAnsiTheme="minorHAnsi" w:cs="Arial"/>
                <w:sz w:val="24"/>
                <w:szCs w:val="24"/>
              </w:rPr>
            </w:pPr>
            <w:r w:rsidRPr="00E52EE4">
              <w:rPr>
                <w:rFonts w:asciiTheme="minorHAnsi" w:hAnsiTheme="minorHAnsi" w:cs="Arial"/>
                <w:sz w:val="24"/>
                <w:szCs w:val="24"/>
              </w:rPr>
              <w:t>§ 2 rozporządzenia - należy przejść do pytania 3.3;</w:t>
            </w:r>
          </w:p>
          <w:p w:rsidR="003D3C45" w:rsidRPr="00E52EE4" w:rsidRDefault="003D3C45" w:rsidP="003D3C45">
            <w:pPr>
              <w:numPr>
                <w:ilvl w:val="0"/>
                <w:numId w:val="25"/>
              </w:numPr>
              <w:spacing w:line="276" w:lineRule="auto"/>
              <w:jc w:val="both"/>
              <w:rPr>
                <w:rFonts w:asciiTheme="minorHAnsi" w:hAnsiTheme="minorHAnsi" w:cs="Arial"/>
                <w:sz w:val="24"/>
                <w:szCs w:val="24"/>
              </w:rPr>
            </w:pPr>
            <w:r w:rsidRPr="00E52EE4">
              <w:rPr>
                <w:rFonts w:asciiTheme="minorHAnsi" w:hAnsiTheme="minorHAnsi" w:cs="Arial"/>
                <w:sz w:val="24"/>
                <w:szCs w:val="24"/>
              </w:rPr>
              <w:t>§ 3 rozporządzenia - należy przejść do pytania 3.4;</w:t>
            </w:r>
          </w:p>
          <w:p w:rsidR="003D3C45" w:rsidRPr="00E52EE4" w:rsidRDefault="003D3C45" w:rsidP="003D3C45">
            <w:pPr>
              <w:spacing w:line="276" w:lineRule="auto"/>
              <w:jc w:val="both"/>
              <w:rPr>
                <w:rFonts w:asciiTheme="minorHAnsi" w:hAnsiTheme="minorHAnsi" w:cs="Arial"/>
                <w:sz w:val="24"/>
                <w:szCs w:val="24"/>
              </w:rPr>
            </w:pPr>
            <w:r w:rsidRPr="00E52EE4">
              <w:rPr>
                <w:rFonts w:asciiTheme="minorHAnsi" w:hAnsiTheme="minorHAnsi" w:cs="Arial"/>
                <w:sz w:val="24"/>
                <w:szCs w:val="24"/>
              </w:rPr>
              <w:t>Jeżeli przedsięwzięcie nie zostało ujęte w ww. rozporządzeniu należy przedstaw</w:t>
            </w:r>
            <w:r w:rsidR="00EE1E5F" w:rsidRPr="00E52EE4">
              <w:rPr>
                <w:rFonts w:asciiTheme="minorHAnsi" w:hAnsiTheme="minorHAnsi" w:cs="Arial"/>
                <w:sz w:val="24"/>
                <w:szCs w:val="24"/>
              </w:rPr>
              <w:t>ić wyjaśnienie w polu tekstowym.</w:t>
            </w:r>
          </w:p>
          <w:p w:rsidR="00483B64" w:rsidRPr="00E52EE4" w:rsidRDefault="00483B64" w:rsidP="003D3C45">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3.3</w:t>
      </w:r>
      <w:r w:rsidRPr="00E52EE4">
        <w:rPr>
          <w:rFonts w:asciiTheme="minorHAnsi" w:hAnsiTheme="minorHAnsi" w:cs="Arial"/>
          <w:sz w:val="24"/>
          <w:szCs w:val="24"/>
          <w:lang w:eastAsia="en-GB"/>
        </w:rPr>
        <w:tab/>
        <w:t>Jeżeli projekt objęty jest załącznikiem I do dyrektywy OOŚ, należy załączyć następujące dokumenty i skorzystać z poniższego pola tekstowego w celu przedstawienia dodatkowych informacji i wyjaśnień</w:t>
      </w:r>
      <w:r w:rsidRPr="00E52EE4">
        <w:rPr>
          <w:rFonts w:asciiTheme="minorHAnsi" w:hAnsiTheme="minorHAnsi" w:cs="Arial"/>
          <w:i/>
          <w:iCs/>
          <w:sz w:val="24"/>
          <w:szCs w:val="24"/>
          <w:vertAlign w:val="superscript"/>
          <w:lang w:eastAsia="en-GB"/>
        </w:rPr>
        <w:footnoteReference w:id="14"/>
      </w:r>
      <w:r w:rsidRPr="00E52EE4">
        <w:rPr>
          <w:rFonts w:asciiTheme="minorHAnsi" w:hAnsiTheme="minorHAnsi" w:cs="Arial"/>
          <w:i/>
          <w:iCs/>
          <w:sz w:val="24"/>
          <w:szCs w:val="24"/>
          <w:lang w:eastAsia="en-GB"/>
        </w:rPr>
        <w:t>:</w:t>
      </w:r>
      <w:r w:rsidRPr="00E52EE4">
        <w:rPr>
          <w:rFonts w:asciiTheme="minorHAnsi" w:hAnsiTheme="minorHAnsi" w:cs="Arial"/>
          <w:sz w:val="24"/>
          <w:szCs w:val="24"/>
          <w:lang w:eastAsia="en-GB"/>
        </w:rPr>
        <w:t xml:space="preserve">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nietechniczne streszczenie sprawozdania z OOŚ</w:t>
      </w:r>
      <w:r w:rsidRPr="00E52EE4">
        <w:rPr>
          <w:rFonts w:asciiTheme="minorHAnsi" w:hAnsiTheme="minorHAnsi" w:cs="Arial"/>
          <w:sz w:val="24"/>
          <w:szCs w:val="24"/>
          <w:vertAlign w:val="superscript"/>
          <w:lang w:eastAsia="en-GB"/>
        </w:rPr>
        <w:footnoteReference w:id="15"/>
      </w:r>
      <w:r w:rsidRPr="00E52EE4">
        <w:rPr>
          <w:rFonts w:asciiTheme="minorHAnsi" w:hAnsiTheme="minorHAnsi" w:cs="Arial"/>
          <w:sz w:val="24"/>
          <w:szCs w:val="24"/>
          <w:lang w:eastAsia="en-GB"/>
        </w:rPr>
        <w:t>;</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informacje na temat konsultacji z organami ds. ochrony środowiska, ze społeczeństwem oraz w stosownych przypadkach z innymi państwami członkowskimi przeprowadzonych zgodnie z art. 6 i 7 dyrektywy OOŚ;</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decyzję właściwego organu wydaną zgodnie z art. 8 i 9 dyrektywy OOŚ</w:t>
      </w:r>
      <w:r w:rsidRPr="00E52EE4">
        <w:rPr>
          <w:rFonts w:asciiTheme="minorHAnsi" w:hAnsiTheme="minorHAnsi" w:cs="Arial"/>
          <w:sz w:val="24"/>
          <w:szCs w:val="24"/>
          <w:vertAlign w:val="superscript"/>
          <w:lang w:eastAsia="en-GB"/>
        </w:rPr>
        <w:footnoteReference w:id="16"/>
      </w:r>
      <w:r w:rsidRPr="00E52EE4">
        <w:rPr>
          <w:rFonts w:asciiTheme="minorHAnsi" w:hAnsiTheme="minorHAnsi" w:cs="Arial"/>
          <w:sz w:val="24"/>
          <w:szCs w:val="24"/>
          <w:lang w:eastAsia="en-GB"/>
        </w:rPr>
        <w:t>, w tym informacje dotyczące sposobu podania jej do wiadomości publicznej.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Należy:</w:t>
            </w: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załączyć streszczenie w języku niespecjalistycznym raportu OOŚ, o którym mowa w art. 66 ust. 1 pkt 18 ustawy OOŚ (jeśli na etapie kompletowania wniosku informacje zawarte w streszczeniu nie będą odpowiadać każdemu rozdziałowi raportu OOŚ należy załączyć sam raport OOŚ). W przypadku, gdy w raporcie była przeprowadzona ocena zgodnie z art. 6.3 </w:t>
            </w:r>
            <w:r w:rsidR="00915CD6">
              <w:rPr>
                <w:rFonts w:asciiTheme="minorHAnsi" w:hAnsiTheme="minorHAnsi" w:cs="Arial"/>
                <w:sz w:val="24"/>
                <w:szCs w:val="24"/>
              </w:rPr>
              <w:t>d</w:t>
            </w:r>
            <w:r w:rsidRPr="00E52EE4">
              <w:rPr>
                <w:rFonts w:asciiTheme="minorHAnsi" w:hAnsiTheme="minorHAnsi" w:cs="Arial"/>
                <w:sz w:val="24"/>
                <w:szCs w:val="24"/>
              </w:rPr>
              <w:t xml:space="preserve">yrektywy </w:t>
            </w:r>
            <w:r w:rsidR="00915CD6">
              <w:rPr>
                <w:rFonts w:asciiTheme="minorHAnsi" w:hAnsiTheme="minorHAnsi" w:cs="Arial"/>
                <w:sz w:val="24"/>
                <w:szCs w:val="24"/>
              </w:rPr>
              <w:t>s</w:t>
            </w:r>
            <w:r w:rsidRPr="00E52EE4">
              <w:rPr>
                <w:rFonts w:asciiTheme="minorHAnsi" w:hAnsiTheme="minorHAnsi" w:cs="Arial"/>
                <w:sz w:val="24"/>
                <w:szCs w:val="24"/>
              </w:rPr>
              <w:t>iedliskowej należy załączyć pełną wersję raportu, lub rozdziały raportu związane z ocenę wskazaną w art. 6.3 Dyrektywy Siedliskowej zgodnie z pkt. 4.2.</w:t>
            </w:r>
          </w:p>
          <w:p w:rsidR="00585B4F" w:rsidRPr="00E52EE4" w:rsidRDefault="00585B4F">
            <w:pPr>
              <w:pStyle w:val="Akapitzlist"/>
              <w:spacing w:line="276" w:lineRule="auto"/>
              <w:jc w:val="both"/>
              <w:rPr>
                <w:rFonts w:asciiTheme="minorHAnsi" w:hAnsiTheme="minorHAnsi" w:cs="Arial"/>
                <w:sz w:val="24"/>
                <w:szCs w:val="24"/>
              </w:rPr>
            </w:pP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wskazać gdzie znajduje się informacja dotycząca konsultacji z organami ochrony środowiska ze społeczeństwem oraz informacja na temat transgranicznej OOŚ. Zasadniczo wystarczającym źródłem powyższych informacji powinno być uzasadnienie do decyzji o środowiskowych uwarunkowaniach i wystarczające jest jej wskazanie (w przypadku ponownej oceny również decyzji, o których mowa w </w:t>
            </w:r>
            <w:r w:rsidRPr="00E52EE4">
              <w:rPr>
                <w:rFonts w:asciiTheme="minorHAnsi" w:hAnsiTheme="minorHAnsi" w:cs="Arial"/>
                <w:sz w:val="24"/>
                <w:szCs w:val="24"/>
              </w:rPr>
              <w:lastRenderedPageBreak/>
              <w:t>art. 88 ust. 1 ustawy OOŚ). W uzasadnionych przypadkach należy załączyć stosowną dokumentację w tym zakresie.</w:t>
            </w:r>
          </w:p>
          <w:p w:rsidR="00585B4F" w:rsidRPr="00E52EE4" w:rsidRDefault="00585B4F">
            <w:pPr>
              <w:pStyle w:val="Akapitzlist"/>
              <w:rPr>
                <w:rFonts w:asciiTheme="minorHAnsi" w:hAnsiTheme="minorHAnsi" w:cs="Arial"/>
                <w:sz w:val="24"/>
                <w:szCs w:val="24"/>
              </w:rPr>
            </w:pPr>
          </w:p>
          <w:p w:rsidR="00585B4F" w:rsidRPr="00E52EE4" w:rsidRDefault="00585B4F">
            <w:pPr>
              <w:pStyle w:val="Akapitzlist"/>
              <w:spacing w:line="276" w:lineRule="auto"/>
              <w:jc w:val="both"/>
              <w:rPr>
                <w:rFonts w:asciiTheme="minorHAnsi" w:hAnsiTheme="minorHAnsi" w:cs="Arial"/>
                <w:sz w:val="24"/>
                <w:szCs w:val="24"/>
              </w:rPr>
            </w:pPr>
          </w:p>
          <w:p w:rsidR="00585B4F" w:rsidRPr="00E52EE4" w:rsidRDefault="006B606A">
            <w:pPr>
              <w:pStyle w:val="Akapitzlist"/>
              <w:numPr>
                <w:ilvl w:val="0"/>
                <w:numId w:val="26"/>
              </w:numPr>
              <w:spacing w:line="276" w:lineRule="auto"/>
              <w:jc w:val="both"/>
              <w:rPr>
                <w:rFonts w:asciiTheme="minorHAnsi" w:hAnsiTheme="minorHAnsi" w:cs="Arial"/>
                <w:sz w:val="24"/>
                <w:szCs w:val="24"/>
              </w:rPr>
            </w:pPr>
            <w:r w:rsidRPr="00E52EE4">
              <w:rPr>
                <w:rFonts w:asciiTheme="minorHAnsi" w:hAnsiTheme="minorHAnsi" w:cs="Arial"/>
                <w:sz w:val="24"/>
                <w:szCs w:val="24"/>
              </w:rPr>
              <w:t>załączyć decyzję o środowiskowych uwarunkowaniach, a w przypadku ponownej oceny oddziaływania na środowiska właściwą w sprawie decyzję wskazaną w art. 72 ust. 1 ustawy OOŚ wraz z informacją potwierdzającą jej poprawne podanie do publicznej wiadomości. W przypadku znacznej liczby obwieszczeń sposób podania do publicznej wiadomości obu decyzji można przedstawić w formie tabelarycznej.</w:t>
            </w:r>
          </w:p>
          <w:p w:rsidR="00585B4F" w:rsidRPr="00E52EE4" w:rsidRDefault="00585B4F">
            <w:pPr>
              <w:spacing w:line="276" w:lineRule="auto"/>
              <w:ind w:left="284" w:hanging="284"/>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Dokumenty wymienione w podpunktach a)-c) należy przedstawić w zał</w:t>
            </w:r>
            <w:r w:rsidR="00CF222E" w:rsidRPr="00E52EE4">
              <w:rPr>
                <w:rFonts w:asciiTheme="minorHAnsi" w:hAnsiTheme="minorHAnsi" w:cs="Arial"/>
                <w:sz w:val="24"/>
                <w:szCs w:val="24"/>
              </w:rPr>
              <w:t>ączeniu</w:t>
            </w:r>
            <w:r w:rsidRPr="00E52EE4">
              <w:rPr>
                <w:rFonts w:asciiTheme="minorHAnsi" w:hAnsiTheme="minorHAnsi" w:cs="Arial"/>
                <w:sz w:val="24"/>
                <w:szCs w:val="24"/>
              </w:rPr>
              <w:t xml:space="preserve"> do niniejszego formularza. </w:t>
            </w:r>
            <w:r w:rsidR="00CF222E" w:rsidRPr="00E52EE4">
              <w:rPr>
                <w:rFonts w:asciiTheme="minorHAnsi" w:hAnsiTheme="minorHAnsi" w:cs="Arial"/>
                <w:sz w:val="24"/>
                <w:szCs w:val="24"/>
              </w:rPr>
              <w:t>Numeracja poszczególnych dokumentów powinna odzwierciedlać numerację odpowiednich punktów/podpunktów w niniejszym formularzu (np. załącznik do pkt 3.3 a).</w:t>
            </w:r>
            <w:r w:rsidRPr="00E52EE4">
              <w:rPr>
                <w:rFonts w:asciiTheme="minorHAnsi" w:hAnsiTheme="minorHAnsi" w:cs="Arial"/>
                <w:sz w:val="24"/>
                <w:szCs w:val="24"/>
              </w:rPr>
              <w:t xml:space="preserve"> </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Integralnym elementem powinien być czytelny spis dokumentacji załącz</w:t>
            </w:r>
            <w:r w:rsidR="00CF222E" w:rsidRPr="00E52EE4">
              <w:rPr>
                <w:rFonts w:asciiTheme="minorHAnsi" w:hAnsiTheme="minorHAnsi" w:cs="Arial"/>
                <w:sz w:val="24"/>
                <w:szCs w:val="24"/>
              </w:rPr>
              <w:t>anych do niniejszego formularza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3D3C45">
            <w:pPr>
              <w:spacing w:line="276" w:lineRule="auto"/>
              <w:jc w:val="both"/>
              <w:rPr>
                <w:rFonts w:asciiTheme="minorHAnsi" w:hAnsiTheme="minorHAnsi" w:cs="Arial"/>
                <w:sz w:val="24"/>
                <w:szCs w:val="24"/>
              </w:rPr>
            </w:pPr>
            <w:r w:rsidRPr="00E52EE4">
              <w:rPr>
                <w:rFonts w:asciiTheme="minorHAnsi" w:hAnsiTheme="minorHAnsi" w:cs="Arial"/>
                <w:sz w:val="24"/>
                <w:szCs w:val="24"/>
              </w:rPr>
              <w:t>W polu tekstowym należy umieścić krótki opis dokumentów, w których znajdują się właściwe informacje. Jeżeli ww. dokumenty nie zawierają wszystkich wymaganych informacji, informacje te należy przedstawić w polu tekstowym oraz podać ich źródło.</w:t>
            </w:r>
          </w:p>
          <w:p w:rsidR="00585B4F" w:rsidRPr="00E52EE4" w:rsidRDefault="00585B4F">
            <w:pPr>
              <w:spacing w:line="276" w:lineRule="auto"/>
              <w:jc w:val="both"/>
              <w:rPr>
                <w:rFonts w:asciiTheme="minorHAnsi" w:hAnsiTheme="minorHAnsi" w:cs="Arial"/>
                <w:sz w:val="24"/>
                <w:szCs w:val="24"/>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3.4 </w:t>
      </w:r>
      <w:r w:rsidRPr="00E52EE4">
        <w:rPr>
          <w:rFonts w:asciiTheme="minorHAnsi" w:hAnsiTheme="minorHAnsi" w:cs="Arial"/>
          <w:sz w:val="24"/>
          <w:szCs w:val="24"/>
          <w:lang w:eastAsia="en-GB"/>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83B64" w:rsidRPr="00E52EE4" w:rsidTr="004962A8">
        <w:trPr>
          <w:cantSplit/>
          <w:jc w:val="center"/>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załączyć niezbędne dokumenty wskazane w pkt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następujące informacje:</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ustalenie wymagane w art. 4 ust. 4 dyrektywy OOŚ (w formie określanej mianem „decyzji dotyczącej preselekcji” lub</w:t>
      </w:r>
      <w:r w:rsidRPr="00E52EE4">
        <w:rPr>
          <w:rFonts w:asciiTheme="minorHAnsi" w:hAnsiTheme="minorHAnsi"/>
          <w:sz w:val="24"/>
          <w:szCs w:val="24"/>
        </w:rPr>
        <w:t xml:space="preserve"> „</w:t>
      </w:r>
      <w:r w:rsidRPr="00E52EE4">
        <w:rPr>
          <w:rFonts w:asciiTheme="minorHAnsi" w:hAnsiTheme="minorHAnsi" w:cs="Arial"/>
          <w:sz w:val="24"/>
          <w:szCs w:val="24"/>
          <w:lang w:eastAsia="en-GB"/>
        </w:rPr>
        <w:t>decyzji „</w:t>
      </w:r>
      <w:proofErr w:type="spellStart"/>
      <w:r w:rsidRPr="00E52EE4">
        <w:rPr>
          <w:rFonts w:asciiTheme="minorHAnsi" w:hAnsiTheme="minorHAnsi" w:cs="Arial"/>
          <w:sz w:val="24"/>
          <w:szCs w:val="24"/>
          <w:lang w:eastAsia="en-GB"/>
        </w:rPr>
        <w:t>screeningowej</w:t>
      </w:r>
      <w:proofErr w:type="spellEnd"/>
      <w:r w:rsidRPr="00E52EE4">
        <w:rPr>
          <w:rFonts w:asciiTheme="minorHAnsi" w:hAnsiTheme="minorHAnsi" w:cs="Arial"/>
          <w:sz w:val="24"/>
          <w:szCs w:val="24"/>
          <w:lang w:eastAsia="en-GB"/>
        </w:rPr>
        <w:t>”);</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b)</w:t>
      </w:r>
      <w:r w:rsidRPr="00E52EE4">
        <w:rPr>
          <w:rFonts w:asciiTheme="minorHAnsi" w:hAnsiTheme="minorHAnsi" w:cs="Arial"/>
          <w:sz w:val="24"/>
          <w:szCs w:val="24"/>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3.4. należy odpowiedzieć na pytanie, czy dla przedsięwzięcia objętego rodzajem przedsięwzięcia wskazanym w </w:t>
            </w:r>
            <w:r w:rsidR="002F4387" w:rsidRPr="00E52EE4">
              <w:rPr>
                <w:rFonts w:asciiTheme="minorHAnsi" w:hAnsiTheme="minorHAnsi" w:cs="Arial"/>
                <w:sz w:val="24"/>
                <w:szCs w:val="24"/>
              </w:rPr>
              <w:t xml:space="preserve">załączniku </w:t>
            </w:r>
            <w:r w:rsidRPr="00E52EE4">
              <w:rPr>
                <w:rFonts w:asciiTheme="minorHAnsi" w:hAnsiTheme="minorHAnsi" w:cs="Arial"/>
                <w:sz w:val="24"/>
                <w:szCs w:val="24"/>
              </w:rPr>
              <w:t>II dyrektywy OOŚ zostało przeprowadzone postępowanie w sprawie oceny oddziaływania na środowisko, tj. czy wydano postanowienie o obowiązku sporządzenia raportu OOŚ. W przypadku, gdy takie postępowanie:</w:t>
            </w:r>
          </w:p>
          <w:p w:rsidR="00483B64" w:rsidRPr="00E52EE4" w:rsidRDefault="00483B64" w:rsidP="00CC4858">
            <w:pPr>
              <w:numPr>
                <w:ilvl w:val="0"/>
                <w:numId w:val="18"/>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zostało przeprowadzone – należy zaznaczyć kwadrat TAK oraz dołączyć stosowne dokumenty wskazane w punkcie 3.3.;</w:t>
            </w:r>
          </w:p>
          <w:p w:rsidR="00483B64" w:rsidRPr="00E52EE4" w:rsidRDefault="00483B64" w:rsidP="00CC4858">
            <w:pPr>
              <w:numPr>
                <w:ilvl w:val="0"/>
                <w:numId w:val="18"/>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nie zostało przeprowadzone – należy zaznaczyć kwadrat NIE, podać wyjaśnienie oraz dołączyć stosowne dokumenty </w:t>
            </w:r>
            <w:r w:rsidR="00A61748">
              <w:rPr>
                <w:rFonts w:asciiTheme="minorHAnsi" w:hAnsiTheme="minorHAnsi" w:cs="Arial"/>
                <w:sz w:val="24"/>
                <w:szCs w:val="24"/>
              </w:rPr>
              <w:t xml:space="preserve">i wyjaśnienia </w:t>
            </w:r>
            <w:r w:rsidRPr="00E52EE4">
              <w:rPr>
                <w:rFonts w:asciiTheme="minorHAnsi" w:hAnsiTheme="minorHAnsi" w:cs="Arial"/>
                <w:sz w:val="24"/>
                <w:szCs w:val="24"/>
              </w:rPr>
              <w:t>wykazane w podpunktach a, b i c.</w:t>
            </w:r>
          </w:p>
          <w:p w:rsidR="00483B64" w:rsidRPr="00E52EE4" w:rsidRDefault="00483B64" w:rsidP="00CC4858">
            <w:pPr>
              <w:spacing w:line="276" w:lineRule="auto"/>
              <w:jc w:val="both"/>
              <w:rPr>
                <w:rFonts w:asciiTheme="minorHAnsi" w:hAnsiTheme="minorHAnsi" w:cs="Arial"/>
                <w:sz w:val="24"/>
                <w:szCs w:val="24"/>
              </w:rPr>
            </w:pPr>
          </w:p>
        </w:tc>
      </w:tr>
    </w:tbl>
    <w:p w:rsidR="00483B64" w:rsidRPr="00E52EE4" w:rsidRDefault="00483B64" w:rsidP="00CC4858">
      <w:pPr>
        <w:keepNext/>
        <w:tabs>
          <w:tab w:val="left" w:pos="850"/>
        </w:tabs>
        <w:spacing w:before="120" w:after="120" w:line="276" w:lineRule="auto"/>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3.5</w:t>
      </w:r>
      <w:r w:rsidRPr="00E52EE4">
        <w:rPr>
          <w:rFonts w:asciiTheme="minorHAnsi" w:hAnsiTheme="minorHAnsi" w:cs="Arial"/>
          <w:i/>
          <w:iCs/>
          <w:sz w:val="24"/>
          <w:szCs w:val="24"/>
          <w:lang w:eastAsia="en-GB"/>
        </w:rPr>
        <w:t xml:space="preserve"> </w:t>
      </w:r>
      <w:r w:rsidRPr="00E52EE4">
        <w:rPr>
          <w:rFonts w:asciiTheme="minorHAnsi" w:hAnsiTheme="minorHAnsi" w:cs="Arial"/>
          <w:sz w:val="24"/>
          <w:szCs w:val="24"/>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Pr="00E52EE4" w:rsidRDefault="002F4387" w:rsidP="00CC4858">
            <w:pPr>
              <w:spacing w:line="276" w:lineRule="auto"/>
              <w:jc w:val="both"/>
              <w:rPr>
                <w:rFonts w:asciiTheme="minorHAnsi" w:hAnsiTheme="minorHAnsi" w:cs="Arial"/>
                <w:sz w:val="24"/>
                <w:szCs w:val="24"/>
              </w:rPr>
            </w:pPr>
          </w:p>
          <w:p w:rsidR="002F4387"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2F4387" w:rsidRPr="00E52EE4">
              <w:rPr>
                <w:rFonts w:asciiTheme="minorHAnsi" w:hAnsiTheme="minorHAnsi" w:cs="Arial"/>
                <w:sz w:val="24"/>
                <w:szCs w:val="24"/>
              </w:rPr>
              <w:t xml:space="preserve">. W niektórych sytuacjach „zezwoleniem na inwestycję” może być </w:t>
            </w:r>
            <w:r w:rsidR="002F4387" w:rsidRPr="00E52EE4">
              <w:rPr>
                <w:rFonts w:asciiTheme="minorHAnsi" w:hAnsiTheme="minorHAnsi" w:cs="Arial"/>
                <w:sz w:val="24"/>
                <w:szCs w:val="24"/>
              </w:rPr>
              <w:lastRenderedPageBreak/>
              <w:t>także decyzja o środowiskowych uwarunkowaniach.</w:t>
            </w:r>
          </w:p>
          <w:p w:rsidR="00483B64" w:rsidRPr="00E52EE4" w:rsidRDefault="002F4387" w:rsidP="002F4387">
            <w:pPr>
              <w:spacing w:line="276" w:lineRule="auto"/>
              <w:jc w:val="both"/>
              <w:rPr>
                <w:rFonts w:asciiTheme="minorHAnsi" w:hAnsiTheme="minorHAnsi" w:cs="Arial"/>
                <w:sz w:val="24"/>
                <w:szCs w:val="24"/>
              </w:rPr>
            </w:pPr>
            <w:r w:rsidRPr="00E52EE4">
              <w:rPr>
                <w:rFonts w:asciiTheme="minorHAnsi" w:hAnsiTheme="minorHAnsi" w:cs="Arial"/>
                <w:sz w:val="24"/>
                <w:szCs w:val="24"/>
              </w:rPr>
              <w:t>D</w:t>
            </w:r>
            <w:r w:rsidR="00483B64" w:rsidRPr="00E52EE4">
              <w:rPr>
                <w:rFonts w:asciiTheme="minorHAnsi" w:hAnsiTheme="minorHAnsi" w:cs="Arial"/>
                <w:sz w:val="24"/>
                <w:szCs w:val="24"/>
              </w:rPr>
              <w:t xml:space="preserve">la uproszczenia, w dalszej części niniejszej </w:t>
            </w:r>
            <w:r w:rsidR="00483B64" w:rsidRPr="00E52EE4">
              <w:rPr>
                <w:rFonts w:asciiTheme="minorHAnsi" w:hAnsiTheme="minorHAnsi" w:cs="Arial"/>
                <w:i/>
                <w:sz w:val="24"/>
                <w:szCs w:val="24"/>
              </w:rPr>
              <w:t>Instrukcji</w:t>
            </w:r>
            <w:r w:rsidR="00483B64" w:rsidRPr="00E52EE4">
              <w:rPr>
                <w:rFonts w:asciiTheme="minorHAnsi" w:hAnsiTheme="minorHAnsi" w:cs="Arial"/>
                <w:sz w:val="24"/>
                <w:szCs w:val="24"/>
              </w:rPr>
              <w:t xml:space="preserve"> pod pojęciem „decyzja budowlana” należy rozumieć decyzj</w:t>
            </w:r>
            <w:r w:rsidRPr="00E52EE4">
              <w:rPr>
                <w:rFonts w:asciiTheme="minorHAnsi" w:hAnsiTheme="minorHAnsi" w:cs="Arial"/>
                <w:sz w:val="24"/>
                <w:szCs w:val="24"/>
              </w:rPr>
              <w:t>e</w:t>
            </w:r>
            <w:r w:rsidR="00483B64" w:rsidRPr="00E52EE4">
              <w:rPr>
                <w:rFonts w:asciiTheme="minorHAnsi" w:hAnsiTheme="minorHAnsi" w:cs="Arial"/>
                <w:sz w:val="24"/>
                <w:szCs w:val="24"/>
              </w:rPr>
              <w:t xml:space="preserve"> </w:t>
            </w:r>
            <w:r w:rsidRPr="00E52EE4">
              <w:rPr>
                <w:rFonts w:asciiTheme="minorHAnsi" w:hAnsiTheme="minorHAnsi" w:cs="Arial"/>
                <w:sz w:val="24"/>
                <w:szCs w:val="24"/>
              </w:rPr>
              <w:t>wymienione w art. 72 ust. 1 lub zgłoszenia wymienione w art. 72 ust. 1a ustawy OOŚ</w:t>
            </w:r>
            <w:r w:rsidR="00483B64" w:rsidRPr="00E52EE4">
              <w:rPr>
                <w:rFonts w:asciiTheme="minorHAnsi" w:hAnsiTheme="minorHAnsi" w:cs="Arial"/>
                <w:sz w:val="24"/>
                <w:szCs w:val="24"/>
              </w:rPr>
              <w:t>).</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3.5.1. Czy projekt</w:t>
      </w:r>
      <w:r w:rsidR="002F4387" w:rsidRPr="00E52EE4">
        <w:rPr>
          <w:rFonts w:asciiTheme="minorHAnsi" w:hAnsiTheme="minorHAnsi" w:cs="Arial"/>
          <w:sz w:val="24"/>
          <w:szCs w:val="24"/>
          <w:lang w:eastAsia="en-GB"/>
        </w:rPr>
        <w:t>/przedsięwzięcie</w:t>
      </w:r>
      <w:r w:rsidRPr="00E52EE4">
        <w:rPr>
          <w:rFonts w:asciiTheme="minorHAnsi" w:hAnsiTheme="minorHAnsi" w:cs="Arial"/>
          <w:sz w:val="24"/>
          <w:szCs w:val="24"/>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r w:rsidR="00C80667">
              <w:rPr>
                <w:rFonts w:asciiTheme="minorHAnsi" w:hAnsiTheme="minorHAnsi" w:cs="Arial"/>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3.5.2. Czy udzielono już zezwolenia na inwestycję/pozwolenia na budowę w odniesieniu do danego projektu</w:t>
      </w:r>
      <w:r w:rsidR="002F4387" w:rsidRPr="00E52EE4">
        <w:rPr>
          <w:rFonts w:asciiTheme="minorHAnsi" w:hAnsiTheme="minorHAnsi" w:cs="Arial"/>
          <w:sz w:val="24"/>
          <w:szCs w:val="24"/>
          <w:lang w:eastAsia="en-GB"/>
        </w:rPr>
        <w:t>/przedsięwzięcia</w:t>
      </w:r>
      <w:r w:rsidRPr="00E52EE4">
        <w:rPr>
          <w:rFonts w:asciiTheme="minorHAnsi" w:hAnsiTheme="minorHAnsi" w:cs="Arial"/>
          <w:sz w:val="24"/>
          <w:szCs w:val="24"/>
          <w:lang w:eastAsia="en-GB"/>
        </w:rPr>
        <w:t xml:space="preserve">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r w:rsidRPr="00E52EE4">
              <w:rPr>
                <w:rFonts w:asciiTheme="minorHAnsi" w:hAnsiTheme="minorHAnsi"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b/>
          <w:bCs/>
          <w:sz w:val="24"/>
          <w:szCs w:val="24"/>
          <w:lang w:eastAsia="en-GB"/>
        </w:rPr>
      </w:pPr>
      <w:r w:rsidRPr="00E52EE4">
        <w:rPr>
          <w:rFonts w:asciiTheme="minorHAnsi" w:hAnsiTheme="minorHAnsi" w:cs="Arial"/>
          <w:b/>
          <w:bCs/>
          <w:sz w:val="24"/>
          <w:szCs w:val="24"/>
          <w:lang w:eastAsia="en-GB"/>
        </w:rPr>
        <w:t xml:space="preserve">* </w:t>
      </w:r>
      <w:r w:rsidR="002F4387" w:rsidRPr="00E52EE4">
        <w:rPr>
          <w:rFonts w:asciiTheme="minorHAnsi" w:hAnsiTheme="minorHAnsi" w:cs="Arial"/>
          <w:b/>
          <w:bCs/>
          <w:sz w:val="24"/>
          <w:szCs w:val="24"/>
          <w:lang w:eastAsia="en-GB"/>
        </w:rPr>
        <w:t>Komisja Europejska n</w:t>
      </w:r>
      <w:r w:rsidRPr="00E52EE4">
        <w:rPr>
          <w:rFonts w:asciiTheme="minorHAnsi" w:hAnsiTheme="minorHAnsi" w:cs="Arial"/>
          <w:b/>
          <w:bCs/>
          <w:sz w:val="24"/>
          <w:szCs w:val="24"/>
          <w:lang w:eastAsia="en-GB"/>
        </w:rPr>
        <w:t>ie dopuszcza projektów znajdujących się na etapie budowy (odpowiedź „Tak” na pytanie 3.5.1.), w przypadku których nie posiadano zezwolenia na inwestycje/pozwolenia na budowę w odniesieniu do co najmniej jednego zamówienia na roboty budowlane</w:t>
      </w:r>
      <w:r w:rsidR="002F4387" w:rsidRPr="00E52EE4">
        <w:rPr>
          <w:rFonts w:asciiTheme="minorHAnsi" w:hAnsiTheme="minorHAnsi" w:cs="Arial"/>
          <w:b/>
          <w:bCs/>
          <w:sz w:val="24"/>
          <w:szCs w:val="24"/>
          <w:lang w:eastAsia="en-GB"/>
        </w:rPr>
        <w:t xml:space="preserve"> w momencie przedstawienia ich Komisji Europejskiej</w:t>
      </w:r>
      <w:r w:rsidRPr="00E52EE4">
        <w:rPr>
          <w:rFonts w:asciiTheme="minorHAnsi" w:hAnsiTheme="minorHAnsi"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 xml:space="preserve">W punkcie 3.5.1 oraz 3.5.2 oczekuje się informacji potwierdzającej, że w przypadku rozpoczęcia robót budowlanych poprzedzone one zostały stosowną procedurą zezwolenia na inwestycję. </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UWAGA: W punkcie 3.5.1 poprzez „co najmniej jedno zamówienie na roboty budowlane” rozumie się podpisaną umowę na roboty budowlane w ramach, której rozpoczęto realizację robót budowlanych</w:t>
            </w:r>
            <w:r w:rsidR="00C80667">
              <w:rPr>
                <w:rFonts w:asciiTheme="minorHAnsi" w:hAnsiTheme="minorHAnsi" w:cs="Arial"/>
                <w:sz w:val="24"/>
                <w:szCs w:val="24"/>
              </w:rPr>
              <w:t>.</w:t>
            </w:r>
            <w:r w:rsidRPr="00E52EE4" w:rsidDel="005E6418">
              <w:rPr>
                <w:rFonts w:asciiTheme="minorHAnsi" w:hAnsiTheme="minorHAnsi" w:cs="Arial"/>
                <w:sz w:val="24"/>
                <w:szCs w:val="24"/>
              </w:rPr>
              <w:t xml:space="preserve"> </w:t>
            </w:r>
          </w:p>
          <w:p w:rsidR="00601010" w:rsidRPr="00E52EE4" w:rsidRDefault="00601010" w:rsidP="00601010">
            <w:pPr>
              <w:spacing w:line="276" w:lineRule="auto"/>
              <w:rPr>
                <w:rFonts w:asciiTheme="minorHAnsi" w:hAnsiTheme="minorHAnsi" w:cs="Arial"/>
                <w:sz w:val="24"/>
                <w:szCs w:val="24"/>
              </w:rPr>
            </w:pPr>
          </w:p>
          <w:p w:rsidR="00601010" w:rsidRPr="00E52EE4" w:rsidRDefault="00601010" w:rsidP="00601010">
            <w:pPr>
              <w:spacing w:line="276" w:lineRule="auto"/>
              <w:rPr>
                <w:rFonts w:asciiTheme="minorHAnsi" w:hAnsiTheme="minorHAnsi" w:cs="Arial"/>
                <w:sz w:val="24"/>
                <w:szCs w:val="24"/>
              </w:rPr>
            </w:pPr>
            <w:r w:rsidRPr="00E52EE4">
              <w:rPr>
                <w:rFonts w:asciiTheme="minorHAnsi" w:hAnsiTheme="minorHAnsi" w:cs="Arial"/>
                <w:sz w:val="24"/>
                <w:szCs w:val="24"/>
              </w:rPr>
              <w:t>W przypadku zgłoszenia robót budowlanych wniosek wypełnia się analogicznie.</w:t>
            </w:r>
          </w:p>
          <w:p w:rsidR="00483B64" w:rsidRPr="00E52EE4" w:rsidRDefault="00483B64" w:rsidP="00CC4858">
            <w:pPr>
              <w:spacing w:line="276" w:lineRule="auto"/>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b/>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3.5.3.</w:t>
      </w:r>
      <w:r w:rsidRPr="00E52EE4">
        <w:rPr>
          <w:rFonts w:asciiTheme="minorHAnsi" w:hAnsiTheme="minorHAnsi" w:cs="Arial"/>
          <w:sz w:val="24"/>
          <w:szCs w:val="24"/>
          <w:lang w:eastAsia="en-GB"/>
        </w:rPr>
        <w:tab/>
        <w:t>Jeżeli zaznaczono odpowiedź „Tak” (na pytanie 3.5.2), należy podać datę.</w:t>
      </w:r>
    </w:p>
    <w:p w:rsidR="00483B64" w:rsidRPr="00E52EE4" w:rsidRDefault="00483B64" w:rsidP="00923FDD">
      <w:pPr>
        <w:pBdr>
          <w:top w:val="single" w:sz="4" w:space="1" w:color="auto" w:shadow="1"/>
          <w:left w:val="single" w:sz="4" w:space="31"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E084A" w:rsidRPr="00E52EE4" w:rsidRDefault="007E084A" w:rsidP="00CC4858">
            <w:pPr>
              <w:spacing w:line="276" w:lineRule="auto"/>
              <w:jc w:val="both"/>
              <w:rPr>
                <w:rFonts w:asciiTheme="minorHAnsi" w:hAnsiTheme="minorHAnsi" w:cs="Arial"/>
                <w:sz w:val="24"/>
                <w:szCs w:val="24"/>
              </w:rPr>
            </w:pPr>
          </w:p>
          <w:p w:rsidR="00483B64" w:rsidRDefault="00601010" w:rsidP="002E396A">
            <w:pPr>
              <w:spacing w:after="120" w:line="276" w:lineRule="auto"/>
              <w:jc w:val="both"/>
              <w:rPr>
                <w:rFonts w:asciiTheme="minorHAnsi" w:hAnsiTheme="minorHAnsi" w:cs="Arial"/>
                <w:sz w:val="24"/>
                <w:szCs w:val="24"/>
              </w:rPr>
            </w:pPr>
            <w:r w:rsidRPr="00E52EE4">
              <w:rPr>
                <w:rFonts w:asciiTheme="minorHAnsi" w:hAnsiTheme="minorHAnsi" w:cs="Arial"/>
                <w:sz w:val="24"/>
                <w:szCs w:val="24"/>
              </w:rPr>
              <w:t>Należy wymienić uzyskane decyzje budowlane wskazując jednocześnie datę, sygnaturę, organ wydający oraz przedmiot decyzji. W przypadku gdy roboty budowlane są realizowane na podstawie zgłoszenia należy podać datę zgłoszenia oraz właściwy organ.</w:t>
            </w:r>
          </w:p>
          <w:p w:rsidR="00682A73" w:rsidRPr="00E52EE4" w:rsidRDefault="00682A73"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CC4858" w:rsidRPr="00E52EE4" w:rsidRDefault="00CC4858"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3.5.4.</w:t>
      </w:r>
      <w:r w:rsidRPr="00E52EE4">
        <w:rPr>
          <w:rFonts w:asciiTheme="minorHAnsi" w:hAnsiTheme="minorHAnsi" w:cs="Arial"/>
          <w:sz w:val="24"/>
          <w:szCs w:val="24"/>
          <w:lang w:eastAsia="en-GB"/>
        </w:rPr>
        <w:tab/>
        <w:t xml:space="preserve">Jeżeli zaznaczono odpowiedź „Nie” (na pytanie 3.5.2), należy podać datę złożenia oficjalnego wniosku o zezwolenie na inwestycję: </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C80667" w:rsidRPr="00E52EE4" w:rsidRDefault="00601010"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Należy podać daty wniosków oraz wskazać organy do, których złożono wnioski o decyzje budowlane.</w:t>
            </w:r>
          </w:p>
          <w:p w:rsidR="00483B64" w:rsidRPr="00E52EE4" w:rsidRDefault="00483B64" w:rsidP="002E396A">
            <w:pPr>
              <w:spacing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3.5.5.</w:t>
      </w:r>
      <w:r w:rsidRPr="00E52EE4">
        <w:rPr>
          <w:rFonts w:asciiTheme="minorHAnsi" w:hAnsiTheme="minorHAnsi" w:cs="Arial"/>
          <w:sz w:val="24"/>
          <w:szCs w:val="24"/>
          <w:lang w:eastAsia="en-GB"/>
        </w:rPr>
        <w:tab/>
        <w:t>Jeżeli zaznaczono odpowiedź „Nie” (na pytanie 3.5.2.), należy określić przeprowadzone dotychczas czynności administracyjne i opisać te, które pozostały do przeprowadzenia: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after="120"/>
        <w:jc w:val="both"/>
        <w:rPr>
          <w:rFonts w:asciiTheme="minorHAnsi" w:hAnsiTheme="minorHAnsi" w:cs="Arial"/>
          <w:b/>
          <w:sz w:val="24"/>
          <w:szCs w:val="24"/>
          <w:lang w:eastAsia="en-GB"/>
        </w:rPr>
      </w:pPr>
    </w:p>
    <w:p w:rsidR="00483B64" w:rsidRPr="00E52EE4" w:rsidRDefault="00483B64" w:rsidP="00CC4858">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b/>
          <w:sz w:val="24"/>
          <w:szCs w:val="24"/>
          <w:lang w:eastAsia="en-GB"/>
        </w:rPr>
        <w:t>Instrukcja</w:t>
      </w:r>
      <w:r w:rsidRPr="00E52EE4">
        <w:rPr>
          <w:rFonts w:asciiTheme="minorHAnsi" w:hAnsiTheme="minorHAnsi" w:cs="Arial"/>
          <w:sz w:val="24"/>
          <w:szCs w:val="24"/>
          <w:lang w:eastAsia="en-GB"/>
        </w:rPr>
        <w:t>:</w:t>
      </w:r>
    </w:p>
    <w:p w:rsidR="00601010" w:rsidRPr="00E52EE4" w:rsidRDefault="00601010"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sz w:val="24"/>
          <w:szCs w:val="24"/>
          <w:lang w:eastAsia="en-GB"/>
        </w:rPr>
        <w:t xml:space="preserve">Należy wskazać dotychczas uzyskane decyzje o środowiskowych uwarunkowaniach oraz określić obecnie realizowany etap procesu przygotowania dokumentacji do wniosku lub obecny etap procesu uzyskiwania decyzji budowlanych. </w:t>
      </w:r>
    </w:p>
    <w:p w:rsidR="00601010" w:rsidRDefault="00601010"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Wskazać należy czynności administracyjne niezbędne do wykonania w celu uzyskania ostatecznej decyzji budowlanej (lub ostatecznych decyzji budowlanych).</w:t>
      </w:r>
    </w:p>
    <w:p w:rsidR="00682A73" w:rsidRPr="00E52EE4" w:rsidRDefault="00682A73" w:rsidP="00601010">
      <w:pPr>
        <w:pBdr>
          <w:top w:val="single" w:sz="4" w:space="1" w:color="auto"/>
          <w:left w:val="single" w:sz="4" w:space="4" w:color="auto"/>
          <w:bottom w:val="single" w:sz="4" w:space="1" w:color="auto"/>
          <w:right w:val="single" w:sz="4" w:space="4" w:color="auto"/>
        </w:pBdr>
        <w:shd w:val="clear" w:color="auto" w:fill="D9D9D9"/>
        <w:spacing w:after="120" w:line="276" w:lineRule="auto"/>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3.5.6.</w:t>
      </w:r>
      <w:r w:rsidRPr="00E52EE4">
        <w:rPr>
          <w:rFonts w:asciiTheme="minorHAnsi" w:hAnsiTheme="minorHAnsi" w:cs="Arial"/>
          <w:sz w:val="24"/>
          <w:szCs w:val="24"/>
          <w:lang w:eastAsia="en-GB"/>
        </w:rPr>
        <w:tab/>
        <w:t>Kiedy oczekuje się wydania ostatecznej decyzji (lub ostatecznych decyzji)?</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Default="00601010" w:rsidP="002E396A">
            <w:p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przewidywane daty uzyskania decyzji budowlanych (zgodnie z przyjętym harmonogramem dla projektu). </w:t>
            </w:r>
          </w:p>
          <w:p w:rsidR="00682A73" w:rsidRPr="00E52EE4" w:rsidRDefault="00682A73"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3.5.7.</w:t>
      </w:r>
      <w:r w:rsidRPr="00E52EE4">
        <w:rPr>
          <w:rFonts w:asciiTheme="minorHAnsi" w:hAnsiTheme="minorHAnsi" w:cs="Arial"/>
          <w:sz w:val="24"/>
          <w:szCs w:val="24"/>
          <w:lang w:eastAsia="en-GB"/>
        </w:rPr>
        <w:tab/>
        <w:t>Należy określić właściwy organ (lub właściwe organy), który wydał lub wyda zezwolenie na inwestycję:</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C80667" w:rsidRPr="00E52EE4" w:rsidRDefault="00601010"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Należy wskazać organ, który wyda(ł) decyzje budowlane oraz decyzję środowiskowe lub do którego dokonano zgłoszenia robót budowlanych.</w:t>
            </w:r>
          </w:p>
          <w:p w:rsidR="00483B64" w:rsidRPr="00E52EE4" w:rsidRDefault="00483B64" w:rsidP="002E396A">
            <w:pPr>
              <w:spacing w:line="276" w:lineRule="auto"/>
              <w:jc w:val="both"/>
              <w:rPr>
                <w:rFonts w:asciiTheme="minorHAnsi" w:hAnsiTheme="minorHAnsi" w:cs="Arial"/>
                <w:sz w:val="24"/>
                <w:szCs w:val="24"/>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4.</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 xml:space="preserve">Stosowanie </w:t>
      </w:r>
      <w:hyperlink r:id="rId12" w:history="1">
        <w:r w:rsidRPr="00E52EE4">
          <w:rPr>
            <w:rFonts w:asciiTheme="minorHAnsi" w:hAnsiTheme="minorHAnsi" w:cs="Arial"/>
            <w:b/>
            <w:bCs/>
            <w:sz w:val="24"/>
            <w:szCs w:val="24"/>
            <w:lang w:eastAsia="en-GB"/>
          </w:rPr>
          <w:t>Dyrektywy Rady 92/43/EWG w sprawie ochrony siedlisk przyrodniczych oraz dzikiej fauny i flory</w:t>
        </w:r>
      </w:hyperlink>
      <w:r w:rsidRPr="00E52EE4">
        <w:rPr>
          <w:rFonts w:asciiTheme="minorHAnsi" w:hAnsiTheme="minorHAnsi" w:cs="Arial"/>
          <w:b/>
          <w:bCs/>
          <w:sz w:val="24"/>
          <w:szCs w:val="24"/>
          <w:vertAlign w:val="superscript"/>
          <w:lang w:eastAsia="en-GB"/>
        </w:rPr>
        <w:footnoteReference w:id="17"/>
      </w:r>
      <w:r w:rsidRPr="00E52EE4">
        <w:rPr>
          <w:rFonts w:asciiTheme="minorHAnsi" w:hAnsiTheme="minorHAnsi" w:cs="Arial"/>
          <w:b/>
          <w:bCs/>
          <w:sz w:val="24"/>
          <w:szCs w:val="24"/>
          <w:lang w:eastAsia="en-GB"/>
        </w:rPr>
        <w:t xml:space="preserve"> (dyrektywa siedliskowa); ocena oddziaływania na obszary Natura 2000</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4.1.</w:t>
      </w:r>
      <w:r w:rsidRPr="00E52EE4">
        <w:rPr>
          <w:rFonts w:asciiTheme="minorHAnsi" w:hAnsiTheme="minorHAnsi" w:cs="Arial"/>
          <w:sz w:val="24"/>
          <w:szCs w:val="24"/>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1984"/>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4.2</w:t>
      </w:r>
      <w:r w:rsidRPr="00E52EE4">
        <w:rPr>
          <w:rFonts w:asciiTheme="minorHAnsi" w:hAnsiTheme="minorHAnsi" w:cs="Arial"/>
          <w:sz w:val="24"/>
          <w:szCs w:val="24"/>
          <w:lang w:eastAsia="en-GB"/>
        </w:rPr>
        <w:tab/>
        <w:t>Jeżeli w odpowiedzi na pytanie 4.1 zaznaczono „Tak”, należy przedstawić:</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 xml:space="preserve">decyzję właściwego organu </w:t>
      </w:r>
      <w:r w:rsidRPr="00E52EE4">
        <w:rPr>
          <w:rFonts w:asciiTheme="minorHAnsi" w:hAnsiTheme="minorHAnsi" w:cs="Arial"/>
          <w:sz w:val="24"/>
          <w:szCs w:val="24"/>
          <w:u w:val="single"/>
          <w:lang w:eastAsia="en-GB"/>
        </w:rPr>
        <w:t>oraz</w:t>
      </w:r>
      <w:r w:rsidRPr="00E52EE4">
        <w:rPr>
          <w:rFonts w:asciiTheme="minorHAnsi" w:hAnsiTheme="minorHAnsi" w:cs="Arial"/>
          <w:sz w:val="24"/>
          <w:szCs w:val="24"/>
          <w:lang w:eastAsia="en-GB"/>
        </w:rPr>
        <w:t xml:space="preserve"> odpowiednią ocenę przeprowadzoną zgodnie z art. 6 ust. 3 dyrektywy siedliskowej;</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 xml:space="preserve">jeżeli właściwy organ ustalił, że dany projekt ma istotny negatywny wpływ na jeden obszar lub więcej obszarów objętych lub które mają być objęte siecią Natura 2000, należy przedstawić: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kopię standardowego formularza zgłoszeniowego „Informacje dla Komisji Europejskiej zgodnie z art. 6 ust. 4 dyrektywy siedliskowej</w:t>
      </w:r>
      <w:r w:rsidRPr="00E52EE4">
        <w:rPr>
          <w:rFonts w:asciiTheme="minorHAnsi" w:hAnsiTheme="minorHAnsi" w:cs="Arial"/>
          <w:sz w:val="24"/>
          <w:szCs w:val="24"/>
          <w:vertAlign w:val="superscript"/>
          <w:lang w:eastAsia="en-GB"/>
        </w:rPr>
        <w:footnoteReference w:id="18"/>
      </w:r>
      <w:r w:rsidRPr="00E52EE4">
        <w:rPr>
          <w:rFonts w:asciiTheme="minorHAnsi" w:hAnsiTheme="minorHAnsi" w:cs="Arial"/>
          <w:sz w:val="24"/>
          <w:szCs w:val="24"/>
          <w:lang w:eastAsia="en-GB"/>
        </w:rPr>
        <w:t>, zgłoszone Komisji (DG ds. Środowiska) lub;</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opinię Komisji zgodnie z art. 6 ust. 4 dyrektywy siedliskowej w przypadku projektów mających istotny wpływ na główne siedliska lub gatunki, które są uzasadnione tak ważnymi względami jak nadrzędny interes publiczny inny niż zdrowie ludzkie i bezpieczeństwo publiczne lub korzystne skutki o podstawowym znaczeniu dla środowiska.</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4.3</w:t>
      </w:r>
      <w:r w:rsidRPr="00E52EE4">
        <w:rPr>
          <w:rFonts w:asciiTheme="minorHAnsi" w:hAnsiTheme="minorHAnsi" w:cs="Arial"/>
          <w:sz w:val="24"/>
          <w:szCs w:val="24"/>
          <w:lang w:eastAsia="en-GB"/>
        </w:rPr>
        <w:tab/>
        <w:t>Jeżeli w odpowiedzi na pytanie 4.1 zaznaczono „Nie”, należy dołączyć wypełnioną przez właściwy organ deklarację znajdującą się w dodatku I</w:t>
      </w:r>
      <w:r w:rsidR="002523B1">
        <w:rPr>
          <w:rStyle w:val="Odwoanieprzypisudolnego"/>
          <w:rFonts w:asciiTheme="minorHAnsi" w:hAnsiTheme="minorHAnsi" w:cs="Arial"/>
          <w:sz w:val="24"/>
          <w:szCs w:val="24"/>
          <w:lang w:eastAsia="en-GB"/>
        </w:rPr>
        <w:footnoteReference w:id="19"/>
      </w:r>
      <w:r w:rsidRPr="00E52EE4">
        <w:rPr>
          <w:rFonts w:asciiTheme="minorHAnsi" w:hAnsiTheme="minorHAnsi" w:cs="Arial"/>
          <w:sz w:val="24"/>
          <w:szCs w:val="24"/>
          <w:lang w:eastAsia="en-GB"/>
        </w:rPr>
        <w:t xml:space="preserve"> oraz mapę, na której wskazano lokalizację projektu i obszarów Natura 2000. Jeżeli duży projekt ma charakter </w:t>
      </w:r>
      <w:r w:rsidRPr="00E52EE4">
        <w:rPr>
          <w:rFonts w:asciiTheme="minorHAnsi" w:hAnsiTheme="minorHAnsi" w:cs="Arial"/>
          <w:sz w:val="24"/>
          <w:szCs w:val="24"/>
          <w:lang w:eastAsia="en-GB"/>
        </w:rPr>
        <w:lastRenderedPageBreak/>
        <w:t>nieinfrastrukturalny (np. wiąże się z zakupem taboru), należy to odpowiednio wyjaśnić i w takim przypadku nie ma obowiązku dołączania deklaracji.</w:t>
      </w:r>
    </w:p>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UWAGA!</w:t>
            </w:r>
          </w:p>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601010" w:rsidRPr="00E52EE4" w:rsidRDefault="00601010" w:rsidP="00CC4858">
            <w:pPr>
              <w:spacing w:line="276" w:lineRule="auto"/>
              <w:jc w:val="both"/>
              <w:rPr>
                <w:rFonts w:asciiTheme="minorHAnsi" w:hAnsiTheme="minorHAnsi" w:cs="Arial"/>
                <w:sz w:val="24"/>
                <w:szCs w:val="24"/>
              </w:rPr>
            </w:pPr>
          </w:p>
          <w:p w:rsidR="00601010" w:rsidRPr="00E52EE4" w:rsidRDefault="002B1F29" w:rsidP="00601010">
            <w:pPr>
              <w:spacing w:line="276" w:lineRule="auto"/>
              <w:jc w:val="both"/>
              <w:rPr>
                <w:rFonts w:asciiTheme="minorHAnsi" w:hAnsiTheme="minorHAnsi" w:cs="Arial"/>
                <w:sz w:val="24"/>
                <w:szCs w:val="24"/>
              </w:rPr>
            </w:pPr>
            <w:r w:rsidRPr="00E52EE4">
              <w:rPr>
                <w:rFonts w:asciiTheme="minorHAnsi" w:hAnsiTheme="minorHAnsi" w:cs="Arial"/>
                <w:sz w:val="24"/>
                <w:szCs w:val="24"/>
              </w:rPr>
              <w:t>Wnioskodawca</w:t>
            </w:r>
            <w:r w:rsidR="00601010" w:rsidRPr="00E52EE4">
              <w:rPr>
                <w:rFonts w:asciiTheme="minorHAnsi" w:hAnsiTheme="minorHAnsi" w:cs="Arial"/>
                <w:sz w:val="24"/>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F249AB">
              <w:rPr>
                <w:rFonts w:asciiTheme="minorHAnsi" w:hAnsiTheme="minorHAnsi" w:cs="Arial"/>
                <w:sz w:val="24"/>
                <w:szCs w:val="24"/>
              </w:rPr>
              <w:t>wnioskodawca</w:t>
            </w:r>
            <w:r w:rsidR="00F249AB" w:rsidRPr="00E52EE4">
              <w:rPr>
                <w:rFonts w:asciiTheme="minorHAnsi" w:hAnsiTheme="minorHAnsi" w:cs="Arial"/>
                <w:sz w:val="24"/>
                <w:szCs w:val="24"/>
              </w:rPr>
              <w:t xml:space="preserve"> </w:t>
            </w:r>
            <w:r w:rsidR="00601010" w:rsidRPr="00E52EE4">
              <w:rPr>
                <w:rFonts w:asciiTheme="minorHAnsi" w:hAnsiTheme="minorHAnsi" w:cs="Arial"/>
                <w:sz w:val="24"/>
                <w:szCs w:val="24"/>
              </w:rPr>
              <w:t>ma obowiązek dołączenia do wniosku o dofinansowanie deklaracji organu odpowiedzialnego za monitorowanie obszarów Natura 2000.</w:t>
            </w:r>
          </w:p>
          <w:p w:rsidR="00B50E80" w:rsidRPr="00E52EE4" w:rsidRDefault="00B50E80" w:rsidP="0060101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Szczegółowe zalecenia w tym zakresie zawarte są w „Wytycznych w zakresie dokumentowania</w:t>
            </w:r>
            <w:bookmarkStart w:id="1" w:name="_Toc406409658"/>
            <w:bookmarkStart w:id="2" w:name="_Toc406421006"/>
            <w:bookmarkStart w:id="3" w:name="_Toc415126660"/>
            <w:bookmarkStart w:id="4" w:name="_Toc415650920"/>
            <w:r w:rsidR="006B606A" w:rsidRPr="00E52EE4">
              <w:rPr>
                <w:rFonts w:asciiTheme="minorHAnsi" w:hAnsiTheme="minorHAnsi" w:cs="Arial"/>
                <w:sz w:val="24"/>
                <w:szCs w:val="24"/>
              </w:rPr>
              <w:t xml:space="preserve"> postępowania w sprawie oceny oddziaływania na środowisko dla przedsięwzięć współfinansowanych z krajowych lub regionalnych programów operacyjnych</w:t>
            </w:r>
            <w:bookmarkEnd w:id="1"/>
            <w:bookmarkEnd w:id="2"/>
            <w:bookmarkEnd w:id="3"/>
            <w:bookmarkEnd w:id="4"/>
            <w:r w:rsidRPr="00E52EE4">
              <w:rPr>
                <w:rFonts w:asciiTheme="minorHAnsi" w:hAnsiTheme="minorHAnsi" w:cs="Arial"/>
                <w:sz w:val="24"/>
                <w:szCs w:val="24"/>
              </w:rPr>
              <w:t>”. Ponadto należy przestrzegać zaleceń zawartych w przygotowanych przez Komisję Europejską dokumentach:</w:t>
            </w:r>
          </w:p>
          <w:p w:rsidR="00B50E80" w:rsidRPr="00E52EE4" w:rsidRDefault="00B50E80" w:rsidP="00B50E80">
            <w:pPr>
              <w:numPr>
                <w:ilvl w:val="0"/>
                <w:numId w:val="19"/>
              </w:numPr>
              <w:spacing w:after="120" w:line="276" w:lineRule="auto"/>
              <w:jc w:val="both"/>
              <w:rPr>
                <w:rFonts w:asciiTheme="minorHAnsi" w:hAnsiTheme="minorHAnsi" w:cs="Arial"/>
                <w:i/>
                <w:sz w:val="24"/>
                <w:szCs w:val="24"/>
              </w:rPr>
            </w:pPr>
            <w:r w:rsidRPr="00E52EE4">
              <w:rPr>
                <w:rFonts w:asciiTheme="minorHAnsi" w:hAnsiTheme="minorHAnsi" w:cs="Arial"/>
                <w:i/>
                <w:sz w:val="24"/>
                <w:szCs w:val="24"/>
              </w:rPr>
              <w:t>Zarządzanie obszarami Natura 2000. Postanowienia artykułu 6 dyrektywy „siedliskowej” 92/43/EWG;</w:t>
            </w:r>
          </w:p>
          <w:p w:rsidR="00B50E80" w:rsidRPr="00E52EE4" w:rsidRDefault="00B50E80" w:rsidP="00B50E80">
            <w:pPr>
              <w:numPr>
                <w:ilvl w:val="0"/>
                <w:numId w:val="19"/>
              </w:numPr>
              <w:spacing w:after="120" w:line="276" w:lineRule="auto"/>
              <w:jc w:val="both"/>
              <w:rPr>
                <w:rFonts w:asciiTheme="minorHAnsi" w:hAnsiTheme="minorHAnsi" w:cs="Arial"/>
                <w:sz w:val="24"/>
                <w:szCs w:val="24"/>
              </w:rPr>
            </w:pPr>
            <w:r w:rsidRPr="00E52EE4">
              <w:rPr>
                <w:rFonts w:asciiTheme="minorHAnsi" w:hAnsiTheme="minorHAnsi" w:cs="Arial"/>
                <w:i/>
                <w:sz w:val="24"/>
                <w:szCs w:val="24"/>
              </w:rPr>
              <w:t>Ocena planów i przedsięwzięć znacząco oddziałujących na obszary Natura 2000. Wytyczne metodyczne dotyczące przepisów Artykułu 6(3) i (4) Dyrektywy Siedliskowej 92/43/EWG</w:t>
            </w:r>
            <w:r w:rsidRPr="00E52EE4">
              <w:rPr>
                <w:rFonts w:asciiTheme="minorHAnsi" w:hAnsiTheme="minorHAnsi" w:cs="Arial"/>
                <w:sz w:val="24"/>
                <w:szCs w:val="24"/>
              </w:rPr>
              <w:t>;</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Dokumenty (w polskiej wersji językowej) można znaleźć na stronie internetowej pod adresem:</w:t>
            </w:r>
          </w:p>
          <w:p w:rsidR="0060101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hyperlink r:id="rId13" w:history="1">
              <w:r w:rsidRPr="00E52EE4">
                <w:rPr>
                  <w:rStyle w:val="Hipercze"/>
                  <w:rFonts w:asciiTheme="minorHAnsi" w:hAnsiTheme="minorHAnsi" w:cs="Arial"/>
                  <w:sz w:val="24"/>
                  <w:szCs w:val="24"/>
                </w:rPr>
                <w:t>http://ec.europa.eu/environment/nature/natura2000/management/guidance_en.htm</w:t>
              </w:r>
            </w:hyperlink>
            <w:r w:rsidRPr="00E52EE4">
              <w:rPr>
                <w:rFonts w:asciiTheme="minorHAnsi" w:hAnsiTheme="minorHAnsi" w:cs="Arial"/>
                <w:sz w:val="24"/>
                <w:szCs w:val="24"/>
              </w:rPr>
              <w:t>.</w:t>
            </w:r>
          </w:p>
          <w:p w:rsidR="00B50E80" w:rsidRPr="00E52EE4" w:rsidRDefault="00B50E80" w:rsidP="00B50E80">
            <w:pPr>
              <w:spacing w:line="276" w:lineRule="auto"/>
              <w:jc w:val="both"/>
              <w:rPr>
                <w:rFonts w:asciiTheme="minorHAnsi" w:hAnsiTheme="minorHAnsi" w:cs="Arial"/>
                <w:sz w:val="24"/>
                <w:szCs w:val="24"/>
              </w:rPr>
            </w:pPr>
          </w:p>
          <w:p w:rsidR="00483B64" w:rsidRPr="00E52EE4" w:rsidRDefault="00483B64" w:rsidP="00CC4858">
            <w:pPr>
              <w:spacing w:line="276" w:lineRule="auto"/>
              <w:jc w:val="both"/>
              <w:rPr>
                <w:rFonts w:asciiTheme="minorHAnsi" w:hAnsiTheme="minorHAnsi"/>
                <w:sz w:val="24"/>
                <w:szCs w:val="24"/>
              </w:rPr>
            </w:pPr>
            <w:r w:rsidRPr="00E52EE4">
              <w:rPr>
                <w:rFonts w:asciiTheme="minorHAnsi" w:hAnsiTheme="minorHAnsi" w:cs="Arial"/>
                <w:sz w:val="24"/>
                <w:szCs w:val="24"/>
              </w:rPr>
              <w:t xml:space="preserve">Gdy przedmiotem projektu jest inwestycja o charakterze nieinfrastrukturalnym (np. zakup sprzętu, urządzeń, taboru) bądź o charakterze </w:t>
            </w:r>
            <w:r w:rsidRPr="00E52EE4">
              <w:rPr>
                <w:rFonts w:asciiTheme="minorHAnsi" w:hAnsiTheme="minorHAnsi" w:cs="Arial"/>
                <w:sz w:val="24"/>
                <w:szCs w:val="24"/>
              </w:rPr>
              <w:lastRenderedPageBreak/>
              <w:t xml:space="preserve">„miękkim” (np. szkolenia, kampania edukacyjna) – w punkcie 4.1 należy wpisać NIE i odpowiednio to wyjaśnić. W takim przypadku nie należy dołączać </w:t>
            </w:r>
            <w:r w:rsidRPr="00E52EE4">
              <w:rPr>
                <w:rFonts w:asciiTheme="minorHAnsi" w:hAnsiTheme="minorHAnsi" w:cs="Arial"/>
                <w:i/>
                <w:sz w:val="24"/>
                <w:szCs w:val="24"/>
              </w:rPr>
              <w:t>Deklaracji organu odpowiedzialnego za monitorowanie obszarów Natura 2000</w:t>
            </w:r>
            <w:r w:rsidRPr="00E52EE4">
              <w:rPr>
                <w:rFonts w:asciiTheme="minorHAnsi" w:hAnsiTheme="minorHAnsi" w:cs="Arial"/>
                <w:sz w:val="24"/>
                <w:szCs w:val="24"/>
              </w:rPr>
              <w:t xml:space="preserve"> (nie należy w ogóle występować o wydanie tego rodzaju zaświadczenia).</w:t>
            </w:r>
            <w:r w:rsidRPr="00E52EE4">
              <w:rPr>
                <w:rFonts w:asciiTheme="minorHAnsi" w:hAnsiTheme="minorHAnsi"/>
                <w:sz w:val="24"/>
                <w:szCs w:val="24"/>
              </w:rPr>
              <w:t xml:space="preserve"> </w:t>
            </w:r>
          </w:p>
          <w:p w:rsidR="00B50E80" w:rsidRPr="00E52EE4" w:rsidRDefault="00B50E80" w:rsidP="00CC4858">
            <w:pPr>
              <w:spacing w:line="276" w:lineRule="auto"/>
              <w:jc w:val="both"/>
              <w:rPr>
                <w:rFonts w:asciiTheme="minorHAnsi" w:hAnsiTheme="minorHAnsi"/>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gdy w raporcie była przeprowadzona ocena zgodnie z art. 6.3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należy załączyć pełną wersję raportu, lub rozdziały raportu, w których zawarto ocenę wskazaną </w:t>
            </w:r>
            <w:r w:rsidR="00EE170F">
              <w:rPr>
                <w:rFonts w:asciiTheme="minorHAnsi" w:hAnsiTheme="minorHAnsi" w:cs="Arial"/>
                <w:sz w:val="24"/>
                <w:szCs w:val="24"/>
              </w:rPr>
              <w:t>w</w:t>
            </w:r>
            <w:r w:rsidRPr="00E52EE4">
              <w:rPr>
                <w:rFonts w:asciiTheme="minorHAnsi" w:hAnsiTheme="minorHAnsi" w:cs="Arial"/>
                <w:sz w:val="24"/>
                <w:szCs w:val="24"/>
              </w:rPr>
              <w:t xml:space="preserve"> art. 6.3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Pozostała wymagana dokumentacja dla przedsięwzięć mogących znacząco oddziaływać na środowisko </w:t>
            </w:r>
            <w:r w:rsidR="00EE170F">
              <w:rPr>
                <w:rFonts w:asciiTheme="minorHAnsi" w:hAnsiTheme="minorHAnsi" w:cs="Arial"/>
                <w:sz w:val="24"/>
                <w:szCs w:val="24"/>
              </w:rPr>
              <w:t xml:space="preserve">została </w:t>
            </w:r>
            <w:r w:rsidRPr="00E52EE4">
              <w:rPr>
                <w:rFonts w:asciiTheme="minorHAnsi" w:hAnsiTheme="minorHAnsi" w:cs="Arial"/>
                <w:sz w:val="24"/>
                <w:szCs w:val="24"/>
              </w:rPr>
              <w:t xml:space="preserve">wskazana w pkt. 3.3 i 3.4. </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procedury oceny dla przedsięwzięć innych niż mogące znacząco oddziaływać na środowisko opisanej w rozdziale 5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wymaga się załączenia </w:t>
            </w:r>
            <w:r w:rsidR="00EE170F">
              <w:rPr>
                <w:rFonts w:asciiTheme="minorHAnsi" w:hAnsiTheme="minorHAnsi" w:cs="Arial"/>
                <w:sz w:val="24"/>
                <w:szCs w:val="24"/>
              </w:rPr>
              <w:t>p</w:t>
            </w:r>
            <w:r w:rsidRPr="00E52EE4">
              <w:rPr>
                <w:rFonts w:asciiTheme="minorHAnsi" w:hAnsiTheme="minorHAnsi" w:cs="Arial"/>
                <w:sz w:val="24"/>
                <w:szCs w:val="24"/>
              </w:rPr>
              <w:t xml:space="preserve">ostanowienia o którym mowa w art. 98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oraz kopii decyzji, o której mowa w art. 96 ust. 1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wraz z informacją o jej podaniu do publicznej wiadomości.</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określony</w:t>
            </w:r>
            <w:r w:rsidR="00F249AB">
              <w:rPr>
                <w:rFonts w:asciiTheme="minorHAnsi" w:hAnsiTheme="minorHAnsi" w:cs="Arial"/>
                <w:sz w:val="24"/>
                <w:szCs w:val="24"/>
              </w:rPr>
              <w:t>m</w:t>
            </w:r>
            <w:r w:rsidRPr="00E52EE4">
              <w:rPr>
                <w:rFonts w:asciiTheme="minorHAnsi" w:hAnsiTheme="minorHAnsi" w:cs="Arial"/>
                <w:sz w:val="24"/>
                <w:szCs w:val="24"/>
              </w:rPr>
              <w:t xml:space="preserve"> w punkcie 4.2 </w:t>
            </w:r>
            <w:proofErr w:type="spellStart"/>
            <w:r w:rsidRPr="00E52EE4">
              <w:rPr>
                <w:rFonts w:asciiTheme="minorHAnsi" w:hAnsiTheme="minorHAnsi" w:cs="Arial"/>
                <w:sz w:val="24"/>
                <w:szCs w:val="24"/>
              </w:rPr>
              <w:t>ppk</w:t>
            </w:r>
            <w:r w:rsidR="00F249AB">
              <w:rPr>
                <w:rFonts w:asciiTheme="minorHAnsi" w:hAnsiTheme="minorHAnsi" w:cs="Arial"/>
                <w:sz w:val="24"/>
                <w:szCs w:val="24"/>
              </w:rPr>
              <w:t>t</w:t>
            </w:r>
            <w:proofErr w:type="spellEnd"/>
            <w:r w:rsidRPr="00E52EE4">
              <w:rPr>
                <w:rFonts w:asciiTheme="minorHAnsi" w:hAnsiTheme="minorHAnsi" w:cs="Arial"/>
                <w:sz w:val="24"/>
                <w:szCs w:val="24"/>
              </w:rPr>
              <w:t xml:space="preserve"> 2 dodatkowo wymagana jest kopia dokumentacji, o któr</w:t>
            </w:r>
            <w:r w:rsidR="00423820">
              <w:rPr>
                <w:rFonts w:asciiTheme="minorHAnsi" w:hAnsiTheme="minorHAnsi" w:cs="Arial"/>
                <w:sz w:val="24"/>
                <w:szCs w:val="24"/>
              </w:rPr>
              <w:t>ej</w:t>
            </w:r>
            <w:r w:rsidRPr="00E52EE4">
              <w:rPr>
                <w:rFonts w:asciiTheme="minorHAnsi" w:hAnsiTheme="minorHAnsi" w:cs="Arial"/>
                <w:sz w:val="24"/>
                <w:szCs w:val="24"/>
              </w:rPr>
              <w:t xml:space="preserve"> mowa w art. 35 ustawy o ochronie przyrody.</w:t>
            </w:r>
          </w:p>
          <w:p w:rsidR="00B50E80" w:rsidRPr="00E52EE4" w:rsidRDefault="00B50E80" w:rsidP="00B50E80">
            <w:pPr>
              <w:spacing w:line="276" w:lineRule="auto"/>
              <w:jc w:val="both"/>
              <w:rPr>
                <w:rFonts w:asciiTheme="minorHAnsi" w:hAnsiTheme="minorHAnsi" w:cs="Arial"/>
                <w:sz w:val="24"/>
                <w:szCs w:val="24"/>
              </w:rPr>
            </w:pPr>
          </w:p>
          <w:p w:rsidR="00B50E80" w:rsidRPr="00E52EE4" w:rsidRDefault="00B50E80" w:rsidP="00B50E80">
            <w:pPr>
              <w:spacing w:line="276" w:lineRule="auto"/>
              <w:jc w:val="both"/>
              <w:rPr>
                <w:rFonts w:asciiTheme="minorHAnsi" w:hAnsiTheme="minorHAnsi" w:cs="Arial"/>
                <w:sz w:val="24"/>
                <w:szCs w:val="24"/>
              </w:rPr>
            </w:pPr>
            <w:r w:rsidRPr="00E52EE4">
              <w:rPr>
                <w:rFonts w:asciiTheme="minorHAnsi" w:hAnsiTheme="minorHAnsi" w:cs="Arial"/>
                <w:sz w:val="24"/>
                <w:szCs w:val="24"/>
              </w:rPr>
              <w:t>Wykonanie kompensacji przyrodniczej następuje nie później niż w terminie rozpoczęcia działań powodujących negatywne oddziaływanie co powinno zostać odnotowane/potwierdzone na potrzeby formularza aplikacyjnego.</w:t>
            </w:r>
          </w:p>
          <w:p w:rsidR="00483B64" w:rsidRPr="00E52EE4" w:rsidRDefault="00483B64" w:rsidP="00CC4858">
            <w:pPr>
              <w:spacing w:line="276" w:lineRule="auto"/>
              <w:jc w:val="both"/>
              <w:rPr>
                <w:rFonts w:asciiTheme="minorHAnsi" w:hAnsiTheme="minorHAnsi" w:cs="Arial"/>
                <w:sz w:val="24"/>
                <w:szCs w:val="24"/>
              </w:rPr>
            </w:pP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5.</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2000/60/WE Parlamentu Europejskiego i Rady</w:t>
      </w:r>
      <w:r w:rsidRPr="00E52EE4">
        <w:rPr>
          <w:rFonts w:asciiTheme="minorHAnsi" w:hAnsiTheme="minorHAnsi" w:cs="Arial"/>
          <w:b/>
          <w:bCs/>
          <w:sz w:val="24"/>
          <w:szCs w:val="24"/>
          <w:vertAlign w:val="superscript"/>
          <w:lang w:eastAsia="en-GB"/>
        </w:rPr>
        <w:footnoteReference w:id="20"/>
      </w:r>
      <w:r w:rsidRPr="00E52EE4">
        <w:rPr>
          <w:rFonts w:asciiTheme="minorHAnsi" w:hAnsiTheme="minorHAnsi" w:cs="Arial"/>
          <w:b/>
          <w:bCs/>
          <w:sz w:val="24"/>
          <w:szCs w:val="24"/>
          <w:lang w:eastAsia="en-GB"/>
        </w:rPr>
        <w:t xml:space="preserve"> („ramowej dyrektywy wodnej”); ocena oddziaływania na jednolitą część wód</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5.1 </w:t>
      </w:r>
      <w:r w:rsidRPr="00E52EE4">
        <w:rPr>
          <w:rFonts w:asciiTheme="minorHAnsi" w:hAnsiTheme="minorHAnsi" w:cs="Arial"/>
          <w:sz w:val="24"/>
          <w:szCs w:val="24"/>
          <w:lang w:eastAsia="en-GB"/>
        </w:rPr>
        <w:tab/>
        <w:t>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82C80"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E82C80" w:rsidRPr="00E52EE4" w:rsidRDefault="00E82C80" w:rsidP="00E82C80">
            <w:pPr>
              <w:spacing w:line="276" w:lineRule="auto"/>
              <w:jc w:val="both"/>
              <w:rPr>
                <w:rFonts w:asciiTheme="minorHAnsi" w:hAnsiTheme="minorHAnsi" w:cs="Arial"/>
                <w:sz w:val="24"/>
                <w:szCs w:val="24"/>
              </w:rPr>
            </w:pPr>
          </w:p>
          <w:p w:rsidR="00585B4F" w:rsidRPr="00E52EE4" w:rsidRDefault="00D1456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W przypadku POIR – w </w:t>
            </w:r>
            <w:r w:rsidR="00E82C80" w:rsidRPr="00E52EE4">
              <w:rPr>
                <w:rFonts w:asciiTheme="minorHAnsi" w:hAnsiTheme="minorHAnsi" w:cs="Arial"/>
                <w:sz w:val="24"/>
                <w:szCs w:val="24"/>
              </w:rPr>
              <w:t>polu tekstowym należy wpisać „nie dotyczy”.</w:t>
            </w:r>
          </w:p>
          <w:p w:rsidR="00585B4F" w:rsidRPr="00E52EE4" w:rsidRDefault="00E82C80">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p>
        </w:tc>
      </w:tr>
    </w:tbl>
    <w:p w:rsidR="00E82C80" w:rsidRPr="00E52EE4" w:rsidRDefault="00E82C8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5.2</w:t>
      </w:r>
      <w:r w:rsidRPr="00E52EE4">
        <w:rPr>
          <w:rFonts w:asciiTheme="minorHAnsi" w:hAnsiTheme="minorHAnsi"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5.2.1. Jeżeli zaznaczono odpowiedź „Tak”, należy przedstawić ocenę oddziaływania na jednolitą część wód i szczegółowe wyjaśnienie sposobu, w jaki spełniono lub w jaki zostaną spełnione wszystkie warunki zgodnie z art. 4 ust. 7 ramowej dyrektywy wodnej.</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716862">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16862" w:rsidRPr="00E52EE4" w:rsidRDefault="00716862" w:rsidP="00716862">
            <w:pPr>
              <w:spacing w:line="276" w:lineRule="auto"/>
              <w:jc w:val="both"/>
              <w:rPr>
                <w:rFonts w:asciiTheme="minorHAnsi" w:hAnsiTheme="minorHAnsi" w:cs="Arial"/>
                <w:sz w:val="24"/>
                <w:szCs w:val="24"/>
              </w:rPr>
            </w:pPr>
          </w:p>
          <w:p w:rsidR="00483B64" w:rsidRPr="00E52EE4" w:rsidRDefault="00483B64" w:rsidP="00716862">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szczegółowe informacje czy doszło do przeprowadzenia oceny wpływu na środowisko wodne przedsięwzięcia pod kątem wymagań </w:t>
            </w:r>
            <w:r w:rsidR="00E82C80" w:rsidRPr="00E52EE4">
              <w:rPr>
                <w:rFonts w:asciiTheme="minorHAnsi" w:hAnsiTheme="minorHAnsi" w:cs="Arial"/>
                <w:sz w:val="24"/>
                <w:szCs w:val="24"/>
              </w:rPr>
              <w:t>ramowej dyrektywy wodnej (</w:t>
            </w:r>
            <w:r w:rsidRPr="00E52EE4">
              <w:rPr>
                <w:rFonts w:asciiTheme="minorHAnsi" w:hAnsiTheme="minorHAnsi" w:cs="Arial"/>
                <w:sz w:val="24"/>
                <w:szCs w:val="24"/>
              </w:rPr>
              <w:t>RDW</w:t>
            </w:r>
            <w:r w:rsidR="00E82C80" w:rsidRPr="00E52EE4">
              <w:rPr>
                <w:rFonts w:asciiTheme="minorHAnsi" w:hAnsiTheme="minorHAnsi" w:cs="Arial"/>
                <w:sz w:val="24"/>
                <w:szCs w:val="24"/>
              </w:rPr>
              <w:t>)</w:t>
            </w:r>
            <w:r w:rsidRPr="00E52EE4">
              <w:rPr>
                <w:rFonts w:asciiTheme="minorHAnsi" w:hAnsiTheme="minorHAnsi" w:cs="Arial"/>
                <w:sz w:val="24"/>
                <w:szCs w:val="24"/>
              </w:rPr>
              <w:t xml:space="preserve"> w ramach:</w:t>
            </w:r>
          </w:p>
          <w:p w:rsidR="00716862" w:rsidRPr="00E52EE4" w:rsidRDefault="00716862" w:rsidP="00716862">
            <w:pPr>
              <w:spacing w:line="276" w:lineRule="auto"/>
              <w:jc w:val="both"/>
              <w:rPr>
                <w:rFonts w:asciiTheme="minorHAnsi" w:hAnsiTheme="minorHAnsi" w:cs="Arial"/>
                <w:sz w:val="24"/>
                <w:szCs w:val="24"/>
              </w:rPr>
            </w:pPr>
          </w:p>
          <w:p w:rsidR="00585B4F" w:rsidRPr="00E52EE4" w:rsidRDefault="00716862">
            <w:pPr>
              <w:pStyle w:val="Akapitzlist"/>
              <w:numPr>
                <w:ilvl w:val="0"/>
                <w:numId w:val="22"/>
              </w:numPr>
              <w:jc w:val="both"/>
              <w:rPr>
                <w:rFonts w:asciiTheme="minorHAnsi" w:hAnsiTheme="minorHAnsi" w:cs="Arial"/>
                <w:sz w:val="24"/>
                <w:szCs w:val="24"/>
              </w:rPr>
            </w:pPr>
            <w:r w:rsidRPr="00E52EE4">
              <w:rPr>
                <w:rFonts w:asciiTheme="minorHAnsi" w:hAnsiTheme="minorHAnsi" w:cs="Arial"/>
                <w:sz w:val="24"/>
                <w:szCs w:val="24"/>
              </w:rPr>
              <w:t>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w:t>
            </w:r>
          </w:p>
          <w:p w:rsidR="00585B4F" w:rsidRPr="00E52EE4" w:rsidRDefault="00585B4F">
            <w:pPr>
              <w:pStyle w:val="Akapitzlist"/>
              <w:jc w:val="both"/>
              <w:rPr>
                <w:rFonts w:asciiTheme="minorHAnsi" w:hAnsiTheme="minorHAnsi" w:cs="Arial"/>
                <w:sz w:val="24"/>
                <w:szCs w:val="24"/>
              </w:rPr>
            </w:pPr>
          </w:p>
          <w:p w:rsidR="00716862" w:rsidRPr="00E52EE4" w:rsidRDefault="00716862" w:rsidP="00716862">
            <w:pPr>
              <w:pStyle w:val="Akapitzlist"/>
              <w:numPr>
                <w:ilvl w:val="0"/>
                <w:numId w:val="22"/>
              </w:numPr>
              <w:jc w:val="both"/>
              <w:rPr>
                <w:rFonts w:asciiTheme="minorHAnsi" w:hAnsiTheme="minorHAnsi" w:cs="Arial"/>
                <w:sz w:val="24"/>
                <w:szCs w:val="24"/>
              </w:rPr>
            </w:pPr>
            <w:r w:rsidRPr="00E52EE4">
              <w:rPr>
                <w:rFonts w:asciiTheme="minorHAnsi" w:hAnsiTheme="minorHAnsi" w:cs="Arial"/>
                <w:sz w:val="24"/>
                <w:szCs w:val="24"/>
              </w:rPr>
              <w:t xml:space="preserve">aktualizacji planów gospodarowania wodami na obszarach dorzeczy  -- PGW (każda inwestycja powodująca nową zmianę charakterystyki fizycznej części wód, musi zostać wpisana do planu gospodarowania na obszarze dorzecza; w związku z tym, każdy podmiot –zarówno publiczny, jak i prywatny – planujący realizację takiej inwestycji musi przekazać Prezesowi Krajowego Zarządu Gospodarki Wodnej stosowne analizy i informacje w celu zamieszczenia ich w kolejnych aktualizacjach planów gospodarowania wodami – </w:t>
            </w:r>
            <w:proofErr w:type="spellStart"/>
            <w:r w:rsidRPr="00E52EE4">
              <w:rPr>
                <w:rFonts w:asciiTheme="minorHAnsi" w:hAnsiTheme="minorHAnsi" w:cs="Arial"/>
                <w:sz w:val="24"/>
                <w:szCs w:val="24"/>
              </w:rPr>
              <w:t>aPGW</w:t>
            </w:r>
            <w:proofErr w:type="spellEnd"/>
            <w:r w:rsidRPr="00E52EE4">
              <w:rPr>
                <w:rFonts w:asciiTheme="minorHAnsi" w:hAnsiTheme="minorHAnsi" w:cs="Arial"/>
                <w:sz w:val="24"/>
                <w:szCs w:val="24"/>
              </w:rPr>
              <w:t>);</w:t>
            </w:r>
          </w:p>
          <w:p w:rsidR="00585B4F" w:rsidRPr="00E52EE4" w:rsidRDefault="00585B4F">
            <w:pPr>
              <w:pStyle w:val="Akapitzlist"/>
              <w:rPr>
                <w:rFonts w:asciiTheme="minorHAnsi" w:hAnsiTheme="minorHAnsi" w:cs="Arial"/>
                <w:sz w:val="24"/>
                <w:szCs w:val="24"/>
              </w:rPr>
            </w:pPr>
          </w:p>
          <w:p w:rsidR="00716862" w:rsidRPr="00E52EE4" w:rsidRDefault="00716862" w:rsidP="00716862">
            <w:pPr>
              <w:pStyle w:val="Akapitzlist"/>
              <w:numPr>
                <w:ilvl w:val="0"/>
                <w:numId w:val="22"/>
              </w:numPr>
              <w:jc w:val="both"/>
              <w:rPr>
                <w:rFonts w:asciiTheme="minorHAnsi" w:hAnsiTheme="minorHAnsi" w:cs="Arial"/>
                <w:sz w:val="24"/>
                <w:szCs w:val="24"/>
              </w:rPr>
            </w:pPr>
            <w:proofErr w:type="spellStart"/>
            <w:r w:rsidRPr="00E52EE4">
              <w:rPr>
                <w:rFonts w:asciiTheme="minorHAnsi" w:hAnsiTheme="minorHAnsi" w:cs="Arial"/>
                <w:sz w:val="24"/>
                <w:szCs w:val="24"/>
              </w:rPr>
              <w:t>Masterplanów</w:t>
            </w:r>
            <w:proofErr w:type="spellEnd"/>
            <w:r w:rsidRPr="00E52EE4">
              <w:rPr>
                <w:rFonts w:asciiTheme="minorHAnsi" w:hAnsiTheme="minorHAnsi" w:cs="Arial"/>
                <w:sz w:val="24"/>
                <w:szCs w:val="24"/>
              </w:rPr>
              <w:t xml:space="preserve"> dla obszarów dorzeczy Odry i Wisły (rola tych dokumentów w okresie przejściowym tj. do czasu zaktualizowania planów gospodarowania wodami na obszarach dorzeczy w 2015 r., jest analogiczna do planów gospodarowania wodami w dorzeczach; w </w:t>
            </w:r>
            <w:proofErr w:type="spellStart"/>
            <w:r w:rsidRPr="00E52EE4">
              <w:rPr>
                <w:rFonts w:asciiTheme="minorHAnsi" w:hAnsiTheme="minorHAnsi" w:cs="Arial"/>
                <w:sz w:val="24"/>
                <w:szCs w:val="24"/>
              </w:rPr>
              <w:t>Masterplanach</w:t>
            </w:r>
            <w:proofErr w:type="spellEnd"/>
            <w:r w:rsidRPr="00E52EE4">
              <w:rPr>
                <w:rFonts w:asciiTheme="minorHAnsi" w:hAnsiTheme="minorHAnsi" w:cs="Arial"/>
                <w:sz w:val="24"/>
                <w:szCs w:val="24"/>
              </w:rPr>
              <w:t xml:space="preserve"> powinny znajdować się następujące informacje o projekcie:</w:t>
            </w:r>
          </w:p>
          <w:p w:rsidR="00483B64" w:rsidRPr="00E52EE4" w:rsidRDefault="00483B64" w:rsidP="00716862">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 xml:space="preserve">oddziaływania danego przedsięwzięcia na cele ochrony wód, </w:t>
            </w:r>
          </w:p>
          <w:p w:rsidR="00483B64" w:rsidRPr="00E52EE4" w:rsidRDefault="00483B64" w:rsidP="00716862">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ocenę wariantów przedsięwzięcia (w celu wskazania opcji zgodnej z RDW),</w:t>
            </w:r>
          </w:p>
          <w:p w:rsidR="00D14569" w:rsidRPr="00E52EE4" w:rsidRDefault="00483B64" w:rsidP="00D14569">
            <w:pPr>
              <w:numPr>
                <w:ilvl w:val="0"/>
                <w:numId w:val="21"/>
              </w:numPr>
              <w:spacing w:after="120" w:line="276" w:lineRule="auto"/>
              <w:jc w:val="both"/>
              <w:rPr>
                <w:rFonts w:asciiTheme="minorHAnsi" w:hAnsiTheme="minorHAnsi" w:cs="Arial"/>
                <w:sz w:val="24"/>
                <w:szCs w:val="24"/>
              </w:rPr>
            </w:pPr>
            <w:r w:rsidRPr="00E52EE4">
              <w:rPr>
                <w:rFonts w:asciiTheme="minorHAnsi" w:hAnsiTheme="minorHAnsi" w:cs="Arial"/>
                <w:sz w:val="24"/>
                <w:szCs w:val="24"/>
              </w:rPr>
              <w:t>środki służące odwróceniu spowodowanych presji, w tym identyfikacji potrzeby stosowania derogacji i wskazującej na potrzebę wdrożenia odpowiedniego programu działań minimalizujących.</w:t>
            </w:r>
          </w:p>
          <w:p w:rsidR="00585B4F" w:rsidRPr="00E52EE4" w:rsidRDefault="00716862">
            <w:pPr>
              <w:spacing w:after="120" w:line="276" w:lineRule="auto"/>
              <w:ind w:left="360"/>
              <w:jc w:val="both"/>
              <w:rPr>
                <w:rFonts w:asciiTheme="minorHAnsi" w:hAnsiTheme="minorHAnsi" w:cs="Arial"/>
                <w:sz w:val="24"/>
                <w:szCs w:val="24"/>
              </w:rPr>
            </w:pPr>
            <w:r w:rsidRPr="00E52EE4">
              <w:rPr>
                <w:rFonts w:asciiTheme="minorHAnsi" w:hAnsiTheme="minorHAnsi" w:cs="Arial"/>
                <w:sz w:val="24"/>
                <w:szCs w:val="24"/>
              </w:rPr>
              <w:t xml:space="preserve">Jeśli dotyczy, należy wskazać odpowiednie decyzje administracyjne, w których </w:t>
            </w:r>
            <w:r w:rsidR="0026358A">
              <w:rPr>
                <w:rFonts w:asciiTheme="minorHAnsi" w:hAnsiTheme="minorHAnsi" w:cs="Arial"/>
                <w:sz w:val="24"/>
                <w:szCs w:val="24"/>
              </w:rPr>
              <w:t>o</w:t>
            </w:r>
            <w:r w:rsidRPr="00E52EE4">
              <w:rPr>
                <w:rFonts w:asciiTheme="minorHAnsi" w:hAnsiTheme="minorHAnsi" w:cs="Arial"/>
                <w:sz w:val="24"/>
                <w:szCs w:val="24"/>
              </w:rPr>
              <w:t xml:space="preserve">rgan administracji dokonał stosownego rozpatrzenia zgodnie </w:t>
            </w:r>
            <w:r w:rsidRPr="00E52EE4">
              <w:rPr>
                <w:rFonts w:asciiTheme="minorHAnsi" w:hAnsiTheme="minorHAnsi" w:cs="Arial"/>
                <w:sz w:val="24"/>
                <w:szCs w:val="24"/>
              </w:rPr>
              <w:lastRenderedPageBreak/>
              <w:t>z aktualnym na dzień złożenia formularza prawodawstwem.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5.2.2. Jeżeli zaznaczono odpowiedź „Nie”, należy dołączyć wypełnioną przez właściwy organ deklarację znajdującą się w dodatku 2</w:t>
      </w:r>
      <w:r w:rsidR="002523B1">
        <w:rPr>
          <w:rStyle w:val="Odwoanieprzypisudolnego"/>
          <w:rFonts w:asciiTheme="minorHAnsi" w:hAnsiTheme="minorHAnsi" w:cs="Arial"/>
          <w:sz w:val="24"/>
          <w:szCs w:val="24"/>
          <w:lang w:eastAsia="en-GB"/>
        </w:rPr>
        <w:footnoteReference w:id="21"/>
      </w:r>
      <w:r w:rsidRPr="00E52EE4">
        <w:rPr>
          <w:rFonts w:asciiTheme="minorHAnsi" w:hAnsiTheme="minorHAnsi" w:cs="Arial"/>
          <w:sz w:val="24"/>
          <w:szCs w:val="24"/>
          <w:lang w:eastAsia="en-GB"/>
        </w:rPr>
        <w:t xml:space="preserve">. Jeżeli projekt ma charakter nieinfrastrukturalny (np. wiąże się z zakupem taboru), należy to odpowiednio wyjaśnić i w takim przypadku nie ma obowiązku dołączania deklaracji.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5.3 </w:t>
      </w:r>
      <w:r w:rsidRPr="00E52EE4">
        <w:rPr>
          <w:rFonts w:asciiTheme="minorHAnsi" w:hAnsiTheme="minorHAnsi" w:cs="Arial"/>
          <w:sz w:val="24"/>
          <w:szCs w:val="24"/>
          <w:lang w:eastAsia="en-GB"/>
        </w:rPr>
        <w:tab/>
        <w:t xml:space="preserve">Należy wyjaśnić, w jaki sposób projekt pokrywa się z celami planu gospodarowania wodami w dorzeczu, które ustanowiono dla odpowiednich jednolitych części wód.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601"/>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t>6.</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16862" w:rsidRPr="00E52EE4" w:rsidTr="002B1F29">
        <w:trPr>
          <w:trHeight w:val="416"/>
        </w:trPr>
        <w:tc>
          <w:tcPr>
            <w:tcW w:w="5000" w:type="pct"/>
            <w:shd w:val="clear" w:color="auto" w:fill="D9D9D9"/>
          </w:tcPr>
          <w:p w:rsidR="00585B4F" w:rsidRPr="00E52EE4" w:rsidRDefault="006B606A">
            <w:pPr>
              <w:spacing w:line="276" w:lineRule="auto"/>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585B4F">
            <w:pPr>
              <w:spacing w:line="276" w:lineRule="auto"/>
              <w:rPr>
                <w:rFonts w:asciiTheme="minorHAnsi" w:hAnsiTheme="minorHAnsi" w:cs="Arial"/>
                <w:b/>
                <w:sz w:val="24"/>
                <w:szCs w:val="24"/>
              </w:rPr>
            </w:pPr>
          </w:p>
          <w:p w:rsidR="00585B4F" w:rsidRPr="00E52EE4" w:rsidRDefault="006B606A">
            <w:pPr>
              <w:spacing w:line="276" w:lineRule="auto"/>
              <w:rPr>
                <w:rFonts w:asciiTheme="minorHAnsi" w:hAnsiTheme="minorHAnsi" w:cs="Arial"/>
                <w:sz w:val="24"/>
                <w:szCs w:val="24"/>
              </w:rPr>
            </w:pPr>
            <w:r w:rsidRPr="00E52EE4">
              <w:rPr>
                <w:rFonts w:asciiTheme="minorHAnsi" w:hAnsiTheme="minorHAnsi" w:cs="Arial"/>
                <w:sz w:val="24"/>
                <w:szCs w:val="24"/>
              </w:rPr>
              <w:t xml:space="preserve">Dla każdej z wymienionych poniżej dyrektyw, jeśli dotyczy, należy wskazać odpowiednie decyzje administracyjne, w których organ administracji dokonał stosownego rozpatrzenia zgodnie z aktualnym na dzień złożenia </w:t>
            </w:r>
            <w:r w:rsidR="00716862" w:rsidRPr="00E52EE4">
              <w:rPr>
                <w:rFonts w:asciiTheme="minorHAnsi" w:hAnsiTheme="minorHAnsi" w:cs="Arial"/>
                <w:sz w:val="24"/>
                <w:szCs w:val="24"/>
              </w:rPr>
              <w:t>formularza</w:t>
            </w:r>
            <w:r w:rsidRPr="00E52EE4">
              <w:rPr>
                <w:rFonts w:asciiTheme="minorHAnsi" w:hAnsiTheme="minorHAnsi" w:cs="Arial"/>
                <w:sz w:val="24"/>
                <w:szCs w:val="24"/>
              </w:rPr>
              <w:t xml:space="preserve"> prawodawstwem.</w:t>
            </w:r>
          </w:p>
        </w:tc>
      </w:tr>
    </w:tbl>
    <w:p w:rsidR="00716862" w:rsidRPr="00E52EE4" w:rsidRDefault="00716862"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6.1</w:t>
      </w:r>
      <w:r w:rsidRPr="00E52EE4">
        <w:rPr>
          <w:rFonts w:asciiTheme="minorHAnsi" w:hAnsiTheme="minorHAnsi" w:cs="Arial"/>
          <w:sz w:val="24"/>
          <w:szCs w:val="24"/>
          <w:lang w:eastAsia="en-GB"/>
        </w:rPr>
        <w:tab/>
        <w:t>Stosowanie dyrektywy Rady 91/271/EWG</w:t>
      </w:r>
      <w:r w:rsidRPr="00E52EE4">
        <w:rPr>
          <w:rFonts w:asciiTheme="minorHAnsi" w:hAnsiTheme="minorHAnsi" w:cs="Arial"/>
          <w:sz w:val="24"/>
          <w:szCs w:val="24"/>
          <w:vertAlign w:val="superscript"/>
          <w:lang w:eastAsia="en-GB"/>
        </w:rPr>
        <w:footnoteReference w:id="22"/>
      </w:r>
      <w:r w:rsidRPr="00E52EE4">
        <w:rPr>
          <w:rFonts w:asciiTheme="minorHAnsi" w:hAnsiTheme="minorHAnsi" w:cs="Arial"/>
          <w:sz w:val="24"/>
          <w:szCs w:val="24"/>
          <w:lang w:eastAsia="en-GB"/>
        </w:rPr>
        <w:t xml:space="preserve"> („dyrektywy dotyczącej oczyszczania ścieków komunalnych”) – projekty w sektorze usług zbiorowego zaopatrzenia w wodę i zbiorowe odprowadzanie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Należy wypełnić dodatek 3</w:t>
      </w:r>
      <w:r w:rsidR="0026358A">
        <w:rPr>
          <w:rStyle w:val="Odwoanieprzypisudolnego"/>
          <w:rFonts w:asciiTheme="minorHAnsi" w:hAnsiTheme="minorHAnsi" w:cs="Arial"/>
          <w:sz w:val="24"/>
          <w:szCs w:val="24"/>
          <w:lang w:eastAsia="en-GB"/>
        </w:rPr>
        <w:footnoteReference w:id="23"/>
      </w:r>
      <w:r w:rsidRPr="00E52EE4">
        <w:rPr>
          <w:rFonts w:asciiTheme="minorHAnsi" w:hAnsiTheme="minorHAnsi" w:cs="Arial"/>
          <w:sz w:val="24"/>
          <w:szCs w:val="24"/>
          <w:lang w:eastAsia="en-GB"/>
        </w:rPr>
        <w:t xml:space="preserve"> do formularza wniosku (tabelę dotyczącą zgodności z dyrektywą dotyczącą oczyszczania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Należy wyjaśnić, w jaki sposób projekt jest spójny z planem lub programem związanym z wdrażaniem dyrektywy dotyczącej oczyszczania ścieków komunalnych.</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Pr="00E52EE4" w:rsidRDefault="00585B4F">
            <w:pPr>
              <w:spacing w:line="276" w:lineRule="auto"/>
              <w:jc w:val="both"/>
              <w:rPr>
                <w:rFonts w:asciiTheme="minorHAnsi" w:hAnsiTheme="minorHAnsi" w:cs="Arial"/>
                <w:sz w:val="24"/>
                <w:szCs w:val="24"/>
              </w:rPr>
            </w:pP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O ile dotyczy - 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a.</w:t>
            </w:r>
            <w:r w:rsidRPr="00E52EE4">
              <w:rPr>
                <w:rFonts w:asciiTheme="minorHAnsi" w:hAnsiTheme="minorHAnsi" w:cs="Arial"/>
                <w:sz w:val="24"/>
                <w:szCs w:val="24"/>
              </w:rPr>
              <w:tab/>
              <w:t>Wielkość aglomeracji oraz jej zgodność z aktualną wersją Krajowego Programu Oczyszczania Ścieków Komunalnych i Master Planem dla wdrażania dyrektywy 91/271/EWG.</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b.</w:t>
            </w:r>
            <w:r w:rsidRPr="00E52EE4">
              <w:rPr>
                <w:rFonts w:asciiTheme="minorHAnsi" w:hAnsiTheme="minorHAnsi" w:cs="Arial"/>
                <w:sz w:val="24"/>
                <w:szCs w:val="24"/>
              </w:rPr>
              <w:tab/>
              <w:t>Zgodnie z przepisami dyrektywy ściekowej warunkami koniecznymi do spełnienia przez aglomeracje jej wymogów są następujące aspekty, do których należy się odnieść:</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wydajność oczyszczalni ścieków w aglomeracjach, która musi odpowiadać ładunkowi generowanemu na ich obszarze;</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lastRenderedPageBreak/>
              <w:t>•</w:t>
            </w:r>
            <w:r w:rsidRPr="00E52EE4">
              <w:rPr>
                <w:rFonts w:asciiTheme="minorHAnsi" w:hAnsiTheme="minorHAnsi" w:cs="Arial"/>
                <w:sz w:val="24"/>
                <w:szCs w:val="24"/>
              </w:rPr>
              <w:tab/>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wyposażenie aglomeracji w systemy zbierania ścieków komunalnych musi gwarantować blisko 100% poziom obsługi; ludność aglomeracji nieobsługiwana przez zbiorcze systemy kanalizacyjne powinna korzystać z innych systemów oczyszczania ścieków, zapewniający ten sam poziom ochrony środowiska. </w:t>
            </w:r>
          </w:p>
          <w:p w:rsidR="00585B4F" w:rsidRPr="00E52EE4" w:rsidRDefault="00E11333">
            <w:pPr>
              <w:spacing w:line="276" w:lineRule="auto"/>
              <w:jc w:val="both"/>
              <w:rPr>
                <w:rFonts w:asciiTheme="minorHAnsi" w:hAnsiTheme="minorHAnsi" w:cs="Arial"/>
                <w:sz w:val="24"/>
                <w:szCs w:val="24"/>
              </w:rPr>
            </w:pPr>
            <w:r w:rsidRPr="00E52EE4">
              <w:rPr>
                <w:rFonts w:asciiTheme="minorHAnsi" w:hAnsiTheme="minorHAnsi" w:cs="Arial"/>
                <w:sz w:val="24"/>
                <w:szCs w:val="24"/>
              </w:rPr>
              <w:t>c.</w:t>
            </w:r>
            <w:r w:rsidRPr="00E52EE4">
              <w:rPr>
                <w:rFonts w:asciiTheme="minorHAnsi" w:hAnsiTheme="minorHAnsi" w:cs="Arial"/>
                <w:sz w:val="24"/>
                <w:szCs w:val="24"/>
              </w:rPr>
              <w:tab/>
              <w:t>Przedstawienie zastosowanych/planowanych rozwiązań dotyczących gospodarki osadami ściekowymi na oczyszczalniach z uwzględnieniem hierarchii postępowania z osadami ściekowymi wskazanymi w aktualnej wersji Krajowego Planu Gospodarki Odpadami  i Strategii Postępowania z Komunalnymi Osadami Ściekowymi na lata 2014-2020.</w:t>
            </w:r>
          </w:p>
          <w:p w:rsidR="00483B64" w:rsidRPr="00E52EE4" w:rsidRDefault="00483B64" w:rsidP="002E396A">
            <w:pPr>
              <w:spacing w:after="120" w:line="276" w:lineRule="auto"/>
              <w:jc w:val="both"/>
              <w:rPr>
                <w:rFonts w:asciiTheme="minorHAnsi" w:hAnsiTheme="minorHAnsi" w:cs="Arial"/>
                <w:sz w:val="24"/>
                <w:szCs w:val="24"/>
              </w:rPr>
            </w:pPr>
          </w:p>
        </w:tc>
      </w:tr>
    </w:tbl>
    <w:p w:rsidR="00483B64" w:rsidRPr="00E52EE4" w:rsidRDefault="00483B64" w:rsidP="00483B64">
      <w:pPr>
        <w:spacing w:before="120" w:after="120"/>
        <w:ind w:left="600"/>
        <w:jc w:val="both"/>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6.2 </w:t>
      </w:r>
      <w:r w:rsidRPr="00E52EE4">
        <w:rPr>
          <w:rFonts w:asciiTheme="minorHAnsi" w:hAnsiTheme="minorHAnsi" w:cs="Arial"/>
          <w:sz w:val="24"/>
          <w:szCs w:val="24"/>
          <w:lang w:eastAsia="en-GB"/>
        </w:rPr>
        <w:tab/>
        <w:t>Stosowanie dyrektywy 2008/98/WE Parlamentu Europejskiego i Rady</w:t>
      </w:r>
      <w:r w:rsidRPr="00E52EE4">
        <w:rPr>
          <w:rFonts w:asciiTheme="minorHAnsi" w:hAnsiTheme="minorHAnsi" w:cs="Arial"/>
          <w:sz w:val="24"/>
          <w:szCs w:val="24"/>
          <w:vertAlign w:val="superscript"/>
          <w:lang w:eastAsia="en-GB"/>
        </w:rPr>
        <w:footnoteReference w:id="24"/>
      </w:r>
      <w:r w:rsidRPr="00E52EE4">
        <w:rPr>
          <w:rFonts w:asciiTheme="minorHAnsi" w:hAnsiTheme="minorHAnsi" w:cs="Arial"/>
          <w:sz w:val="24"/>
          <w:szCs w:val="24"/>
          <w:lang w:eastAsia="en-GB"/>
        </w:rPr>
        <w:t xml:space="preserve"> („dyrektywy ramowej w sprawie odpadów”) – projekty w sektorze gospodarowania odpadami</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6.2.1. 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11333" w:rsidRPr="00E52EE4" w:rsidTr="002B1F29">
        <w:trPr>
          <w:trHeight w:val="416"/>
        </w:trPr>
        <w:tc>
          <w:tcPr>
            <w:tcW w:w="5000" w:type="pct"/>
            <w:shd w:val="clear" w:color="auto" w:fill="D9D9D9"/>
          </w:tcPr>
          <w:p w:rsidR="00E11333" w:rsidRPr="00E52EE4" w:rsidRDefault="00E11333" w:rsidP="002B1F29">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11333" w:rsidRPr="00E52EE4" w:rsidRDefault="00E11333" w:rsidP="002B1F29">
            <w:pPr>
              <w:spacing w:line="276" w:lineRule="auto"/>
              <w:jc w:val="both"/>
              <w:rPr>
                <w:rFonts w:asciiTheme="minorHAnsi" w:hAnsiTheme="minorHAnsi" w:cs="Arial"/>
                <w:sz w:val="24"/>
                <w:szCs w:val="24"/>
              </w:rPr>
            </w:pPr>
          </w:p>
          <w:p w:rsidR="00E11333" w:rsidRPr="00E52EE4" w:rsidRDefault="00E11333" w:rsidP="002B1F2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E11333" w:rsidRPr="00E52EE4" w:rsidRDefault="00E11333" w:rsidP="002B1F29">
            <w:pPr>
              <w:spacing w:line="276" w:lineRule="auto"/>
              <w:jc w:val="both"/>
              <w:rPr>
                <w:rFonts w:asciiTheme="minorHAnsi" w:hAnsiTheme="minorHAnsi" w:cs="Arial"/>
                <w:sz w:val="24"/>
                <w:szCs w:val="24"/>
              </w:rPr>
            </w:pPr>
          </w:p>
          <w:p w:rsidR="00D14569" w:rsidRPr="00E52EE4" w:rsidRDefault="00D14569" w:rsidP="00D14569">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POIR – w polu tekstowym należy wpisać „nie dotyczy”.</w:t>
            </w:r>
          </w:p>
          <w:p w:rsidR="00E11333" w:rsidRPr="00E52EE4" w:rsidRDefault="00D14569" w:rsidP="00D14569">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 </w:t>
            </w:r>
            <w:r w:rsidR="00E11333" w:rsidRPr="00E52EE4">
              <w:rPr>
                <w:rFonts w:asciiTheme="minorHAnsi" w:hAnsiTheme="minorHAnsi" w:cs="Arial"/>
                <w:sz w:val="24"/>
                <w:szCs w:val="24"/>
              </w:rPr>
              <w:t xml:space="preserve"> </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CC4858">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7A2C75" w:rsidRPr="00E52EE4" w:rsidRDefault="007A2C75" w:rsidP="00CC4858">
            <w:pPr>
              <w:spacing w:line="276" w:lineRule="auto"/>
              <w:jc w:val="both"/>
              <w:rPr>
                <w:rFonts w:asciiTheme="minorHAnsi" w:hAnsiTheme="minorHAnsi" w:cs="Arial"/>
                <w:sz w:val="24"/>
                <w:szCs w:val="24"/>
              </w:rPr>
            </w:pP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O ile dotyczy - należy wyjaśnić, w jaki sposób projekt wpisuje się w realizację celów dyrektywy ramowej na obszarze odziaływania przedsięwzięcia. Należy wskazać zgodność wsparcia z wojewódzkimi planami gospodarki odpadami (</w:t>
            </w:r>
            <w:proofErr w:type="spellStart"/>
            <w:r w:rsidRPr="00E52EE4">
              <w:rPr>
                <w:rFonts w:asciiTheme="minorHAnsi" w:hAnsiTheme="minorHAnsi" w:cs="Arial"/>
                <w:sz w:val="24"/>
                <w:szCs w:val="24"/>
              </w:rPr>
              <w:t>wpgo</w:t>
            </w:r>
            <w:proofErr w:type="spellEnd"/>
            <w:r w:rsidRPr="00E52EE4">
              <w:rPr>
                <w:rFonts w:asciiTheme="minorHAnsi" w:hAnsiTheme="minorHAnsi" w:cs="Arial"/>
                <w:sz w:val="24"/>
                <w:szCs w:val="24"/>
              </w:rPr>
              <w:t xml:space="preserve">), w tym stanowiącymi załączniki do </w:t>
            </w:r>
            <w:proofErr w:type="spellStart"/>
            <w:r w:rsidRPr="00E52EE4">
              <w:rPr>
                <w:rFonts w:asciiTheme="minorHAnsi" w:hAnsiTheme="minorHAnsi" w:cs="Arial"/>
                <w:sz w:val="24"/>
                <w:szCs w:val="24"/>
              </w:rPr>
              <w:t>wpgo</w:t>
            </w:r>
            <w:proofErr w:type="spellEnd"/>
            <w:r w:rsidRPr="00E52EE4">
              <w:rPr>
                <w:rFonts w:asciiTheme="minorHAnsi" w:hAnsiTheme="minorHAnsi" w:cs="Arial"/>
                <w:sz w:val="24"/>
                <w:szCs w:val="24"/>
              </w:rPr>
              <w:t xml:space="preserve"> planami inwestycyjnymi w zakresie gospodarki odpadami oraz Krajowym Planem Gospodarki Odpadami.</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W szczególności należy opisać, w jaki sposób uwzględniona została zasada hierarchii sposobów postępowania z odpadami od zapobiegania powstawaniu odpadów, przygotowania do ponownego użytku, recyklingu innych procesów odzysku po unieszkodliwianie.</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podać, w jaki sposób projekt przyczynia się do osiągnięcia celów w zakresie recyklingu na 2020 r.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7A2C75" w:rsidRPr="00E52EE4" w:rsidRDefault="007A2C75" w:rsidP="007A2C75">
            <w:pPr>
              <w:spacing w:line="276" w:lineRule="auto"/>
              <w:jc w:val="both"/>
              <w:rPr>
                <w:rFonts w:asciiTheme="minorHAnsi" w:hAnsiTheme="minorHAnsi" w:cs="Arial"/>
                <w:sz w:val="24"/>
                <w:szCs w:val="24"/>
              </w:rPr>
            </w:pPr>
            <w:r w:rsidRPr="00E52EE4">
              <w:rPr>
                <w:rFonts w:asciiTheme="minorHAnsi" w:hAnsiTheme="minorHAnsi"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p>
          <w:p w:rsidR="00483B64" w:rsidRPr="00E52EE4" w:rsidRDefault="007A2C75" w:rsidP="003820F1">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Należy przedstawić link do strony internetowej, na której jest dostępna odpowiednia dokumentacja funkcjonująca w obrocie prawnym lub wskazać odpowiednią decyzję administracyjną odpowiedniego </w:t>
            </w:r>
            <w:r w:rsidR="003820F1">
              <w:rPr>
                <w:rFonts w:asciiTheme="minorHAnsi" w:hAnsiTheme="minorHAnsi" w:cs="Arial"/>
                <w:sz w:val="24"/>
                <w:szCs w:val="24"/>
              </w:rPr>
              <w:t>o</w:t>
            </w:r>
            <w:r w:rsidRPr="00E52EE4">
              <w:rPr>
                <w:rFonts w:asciiTheme="minorHAnsi" w:hAnsiTheme="minorHAnsi" w:cs="Arial"/>
                <w:sz w:val="24"/>
                <w:szCs w:val="24"/>
              </w:rPr>
              <w:t xml:space="preserve">rganu administracji zawierającą odstąpienie od konieczności przeprowadzenia takiej </w:t>
            </w:r>
            <w:r w:rsidR="003820F1">
              <w:rPr>
                <w:rFonts w:asciiTheme="minorHAnsi" w:hAnsiTheme="minorHAnsi" w:cs="Arial"/>
                <w:sz w:val="24"/>
                <w:szCs w:val="24"/>
              </w:rPr>
              <w:t>o</w:t>
            </w:r>
            <w:r w:rsidRPr="00E52EE4">
              <w:rPr>
                <w:rFonts w:asciiTheme="minorHAnsi" w:hAnsiTheme="minorHAnsi" w:cs="Arial"/>
                <w:sz w:val="24"/>
                <w:szCs w:val="24"/>
              </w:rPr>
              <w:t>ceny.</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6.3 </w:t>
      </w:r>
      <w:r w:rsidRPr="00E52EE4">
        <w:rPr>
          <w:rFonts w:asciiTheme="minorHAnsi" w:hAnsiTheme="minorHAnsi" w:cs="Arial"/>
          <w:sz w:val="24"/>
          <w:szCs w:val="24"/>
          <w:lang w:eastAsia="en-GB"/>
        </w:rPr>
        <w:tab/>
        <w:t>Stosowanie dyrektywy 2010/75/UE Parlamentu Europejskiego i Rady</w:t>
      </w:r>
      <w:r w:rsidRPr="00E52EE4">
        <w:rPr>
          <w:rFonts w:asciiTheme="minorHAnsi" w:hAnsiTheme="minorHAnsi" w:cs="Arial"/>
          <w:sz w:val="24"/>
          <w:szCs w:val="24"/>
          <w:vertAlign w:val="superscript"/>
          <w:lang w:eastAsia="en-GB"/>
        </w:rPr>
        <w:footnoteReference w:id="25"/>
      </w:r>
      <w:r w:rsidRPr="00E52EE4">
        <w:rPr>
          <w:rFonts w:asciiTheme="minorHAnsi" w:hAnsiTheme="minorHAnsi" w:cs="Arial"/>
          <w:sz w:val="24"/>
          <w:szCs w:val="24"/>
          <w:lang w:eastAsia="en-GB"/>
        </w:rPr>
        <w:t xml:space="preserve"> („dyrektywy w sprawie emisji przemysłowych”) – projekty wymagające udzielenia pozwolenia zgodnie z przedmiotową dyrektywą</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tabs>
          <w:tab w:val="left" w:pos="850"/>
        </w:tabs>
        <w:spacing w:before="120" w:after="120"/>
        <w:ind w:left="851" w:hanging="851"/>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6.4</w:t>
      </w:r>
      <w:r w:rsidRPr="00E52EE4">
        <w:rPr>
          <w:rFonts w:asciiTheme="minorHAnsi" w:hAnsiTheme="minorHAnsi" w:cs="Arial"/>
          <w:sz w:val="24"/>
          <w:szCs w:val="24"/>
          <w:lang w:eastAsia="en-GB"/>
        </w:rPr>
        <w:tab/>
        <w:t xml:space="preserve">Wszelkie inne odpowiednie dyrektywy środowiskowe (należy wyjaśnić poniżej)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spacing w:before="24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7.</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7.1. </w:t>
      </w:r>
      <w:r w:rsidRPr="00E52EE4">
        <w:rPr>
          <w:rFonts w:asciiTheme="minorHAnsi" w:hAnsiTheme="minorHAnsi" w:cs="Arial"/>
          <w:sz w:val="24"/>
          <w:szCs w:val="24"/>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7.2.</w:t>
      </w:r>
      <w:r w:rsidRPr="00E52EE4">
        <w:rPr>
          <w:rFonts w:asciiTheme="minorHAnsi" w:hAnsiTheme="minorHAnsi" w:cs="Arial"/>
          <w:sz w:val="24"/>
          <w:szCs w:val="24"/>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83B64" w:rsidRPr="00E52EE4" w:rsidTr="004962A8">
        <w:trPr>
          <w:cantSplit/>
          <w:trHeight w:val="821"/>
        </w:trPr>
        <w:tc>
          <w:tcPr>
            <w:tcW w:w="1350"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85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krótko opisać rozwiązania</w:t>
      </w:r>
      <w:r w:rsidRPr="00E52EE4">
        <w:rPr>
          <w:rFonts w:asciiTheme="minorHAnsi" w:hAnsiTheme="minorHAnsi" w:cs="Arial"/>
          <w:sz w:val="24"/>
          <w:szCs w:val="24"/>
          <w:lang w:eastAsia="en-GB"/>
        </w:rPr>
        <w:tab/>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rPr>
            </w:pPr>
            <w:r w:rsidRPr="00E52EE4">
              <w:rPr>
                <w:rFonts w:asciiTheme="minorHAnsi" w:hAnsiTheme="minorHAnsi" w:cs="Arial"/>
                <w:b/>
                <w:sz w:val="24"/>
                <w:szCs w:val="24"/>
              </w:rPr>
              <w:t>Instrukcja:</w:t>
            </w:r>
          </w:p>
          <w:p w:rsidR="00585B4F" w:rsidRPr="00E52EE4" w:rsidRDefault="00585B4F">
            <w:pPr>
              <w:spacing w:line="276" w:lineRule="auto"/>
              <w:jc w:val="both"/>
              <w:rPr>
                <w:rFonts w:asciiTheme="minorHAnsi" w:hAnsiTheme="minorHAnsi" w:cs="Arial"/>
                <w:b/>
                <w:sz w:val="24"/>
                <w:szCs w:val="24"/>
              </w:rPr>
            </w:pPr>
          </w:p>
          <w:p w:rsidR="00585B4F" w:rsidRPr="00E52EE4" w:rsidRDefault="006B606A">
            <w:pPr>
              <w:spacing w:line="276" w:lineRule="auto"/>
              <w:jc w:val="both"/>
              <w:rPr>
                <w:rFonts w:asciiTheme="minorHAnsi" w:hAnsiTheme="minorHAnsi" w:cs="Arial"/>
                <w:sz w:val="24"/>
                <w:szCs w:val="24"/>
              </w:rPr>
            </w:pPr>
            <w:r w:rsidRPr="00E52EE4">
              <w:rPr>
                <w:rFonts w:asciiTheme="minorHAnsi" w:hAnsiTheme="minorHAnsi" w:cs="Arial"/>
                <w:sz w:val="24"/>
                <w:szCs w:val="24"/>
              </w:rPr>
              <w:t>W punkcie 7.2 wystarczające jest wskazanie kosztu szacunkowego.</w:t>
            </w:r>
          </w:p>
        </w:tc>
      </w:tr>
    </w:tbl>
    <w:p w:rsidR="00483B64" w:rsidRPr="00E52EE4" w:rsidRDefault="00483B64" w:rsidP="00483B64">
      <w:pPr>
        <w:keepNext/>
        <w:tabs>
          <w:tab w:val="left" w:pos="850"/>
        </w:tabs>
        <w:spacing w:before="360" w:after="120"/>
        <w:ind w:left="850" w:hanging="850"/>
        <w:jc w:val="both"/>
        <w:outlineLvl w:val="0"/>
        <w:rPr>
          <w:rFonts w:asciiTheme="minorHAnsi" w:hAnsiTheme="minorHAnsi" w:cs="Arial"/>
          <w:b/>
          <w:smallCaps/>
          <w:sz w:val="24"/>
          <w:szCs w:val="24"/>
          <w:lang w:eastAsia="en-GB"/>
        </w:rPr>
      </w:pPr>
      <w:r w:rsidRPr="00E52EE4">
        <w:rPr>
          <w:rFonts w:asciiTheme="minorHAnsi" w:hAnsiTheme="minorHAnsi" w:cs="Arial"/>
          <w:b/>
          <w:bCs/>
          <w:smallCaps/>
          <w:sz w:val="24"/>
          <w:szCs w:val="24"/>
          <w:lang w:eastAsia="en-GB"/>
        </w:rPr>
        <w:t>8.</w:t>
      </w:r>
      <w:r w:rsidRPr="00E52EE4">
        <w:rPr>
          <w:rFonts w:asciiTheme="minorHAnsi" w:hAnsiTheme="minorHAnsi" w:cs="Arial"/>
          <w:smallCaps/>
          <w:sz w:val="24"/>
          <w:szCs w:val="24"/>
          <w:lang w:eastAsia="en-GB"/>
        </w:rPr>
        <w:tab/>
      </w:r>
      <w:r w:rsidRPr="00E52EE4">
        <w:rPr>
          <w:rFonts w:asciiTheme="minorHAnsi" w:hAnsiTheme="minorHAnsi" w:cs="Arial"/>
          <w:b/>
          <w:bCs/>
          <w:sz w:val="24"/>
          <w:szCs w:val="24"/>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pPr>
              <w:spacing w:line="276" w:lineRule="auto"/>
              <w:jc w:val="both"/>
              <w:rPr>
                <w:rFonts w:asciiTheme="minorHAnsi" w:hAnsiTheme="minorHAnsi" w:cs="Arial"/>
                <w:b/>
                <w:sz w:val="24"/>
                <w:szCs w:val="24"/>
              </w:rPr>
            </w:pPr>
            <w:r w:rsidRPr="00E52EE4">
              <w:rPr>
                <w:rFonts w:asciiTheme="minorHAnsi" w:hAnsiTheme="minorHAnsi" w:cs="Arial"/>
                <w:b/>
                <w:sz w:val="24"/>
                <w:szCs w:val="24"/>
              </w:rPr>
              <w:t xml:space="preserve">Instrukcja: </w:t>
            </w:r>
          </w:p>
          <w:p w:rsidR="00585B4F" w:rsidRPr="00E52EE4" w:rsidRDefault="00585B4F">
            <w:pPr>
              <w:spacing w:line="276" w:lineRule="auto"/>
              <w:jc w:val="both"/>
              <w:rPr>
                <w:rFonts w:asciiTheme="minorHAnsi" w:hAnsiTheme="minorHAnsi" w:cs="Arial"/>
                <w:sz w:val="24"/>
                <w:szCs w:val="24"/>
              </w:rPr>
            </w:pPr>
          </w:p>
          <w:p w:rsidR="00585B4F" w:rsidRPr="00E52EE4" w:rsidRDefault="006B606A" w:rsidP="008E7722">
            <w:pPr>
              <w:spacing w:line="276" w:lineRule="auto"/>
              <w:jc w:val="both"/>
              <w:rPr>
                <w:rFonts w:asciiTheme="minorHAnsi" w:hAnsiTheme="minorHAnsi" w:cs="Arial"/>
                <w:sz w:val="24"/>
                <w:szCs w:val="24"/>
              </w:rPr>
            </w:pPr>
            <w:r w:rsidRPr="00E52EE4">
              <w:rPr>
                <w:rFonts w:asciiTheme="minorHAnsi" w:hAnsiTheme="minorHAnsi" w:cs="Arial"/>
                <w:sz w:val="24"/>
                <w:szCs w:val="24"/>
              </w:rPr>
              <w:t xml:space="preserve">Szczegółowe informacje do wypełniania punktu 8 znajdą się w „Poradniku przygotowania inwestycji z uwzględnieniem zmian klimatu, ich łagodzenia i przystosowania do tych zmian oraz odporności na klęski żywiołowe". Poradnik opracowuje Ministerstwo Środowiska, Departament Zrównoważonego </w:t>
            </w:r>
            <w:r w:rsidR="008E7722" w:rsidRPr="00E52EE4">
              <w:rPr>
                <w:rFonts w:asciiTheme="minorHAnsi" w:hAnsiTheme="minorHAnsi" w:cs="Arial"/>
                <w:sz w:val="24"/>
                <w:szCs w:val="24"/>
              </w:rPr>
              <w:t xml:space="preserve">Rozwoju </w:t>
            </w:r>
            <w:r w:rsidRPr="00E52EE4">
              <w:rPr>
                <w:rFonts w:asciiTheme="minorHAnsi" w:hAnsiTheme="minorHAnsi" w:cs="Arial"/>
                <w:sz w:val="24"/>
                <w:szCs w:val="24"/>
              </w:rPr>
              <w:t>i będzie dostępny na portalu KLIMADA</w:t>
            </w:r>
            <w:r w:rsidR="008E7722">
              <w:rPr>
                <w:rFonts w:asciiTheme="minorHAnsi" w:hAnsiTheme="minorHAnsi" w:cs="Arial"/>
                <w:sz w:val="24"/>
                <w:szCs w:val="24"/>
              </w:rPr>
              <w:t xml:space="preserve">  </w:t>
            </w:r>
            <w:hyperlink r:id="rId14" w:history="1">
              <w:r w:rsidR="008E7722" w:rsidRPr="00130D1E">
                <w:rPr>
                  <w:rStyle w:val="Hipercze"/>
                  <w:rFonts w:asciiTheme="minorHAnsi" w:hAnsiTheme="minorHAnsi" w:cs="Arial"/>
                  <w:sz w:val="24"/>
                  <w:szCs w:val="24"/>
                </w:rPr>
                <w:t>http://klimada.mos.gov.pl/</w:t>
              </w:r>
            </w:hyperlink>
            <w:r w:rsidRPr="00E52EE4">
              <w:rPr>
                <w:rFonts w:asciiTheme="minorHAnsi" w:hAnsiTheme="minorHAnsi" w:cs="Arial"/>
                <w:sz w:val="24"/>
                <w:szCs w:val="24"/>
              </w:rPr>
              <w:t xml:space="preserve"> </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8.1.</w:t>
      </w:r>
      <w:r w:rsidRPr="00E52EE4">
        <w:rPr>
          <w:rFonts w:asciiTheme="minorHAnsi" w:hAnsiTheme="minorHAnsi" w:cs="Arial"/>
          <w:sz w:val="24"/>
          <w:szCs w:val="24"/>
          <w:lang w:eastAsia="en-GB"/>
        </w:rPr>
        <w:tab/>
        <w:t xml:space="preserve"> Należy wyjaśnić, w jaki sposób projekt przyczynia się do realizacji celów w zakresie zmiany klimatu zgodnie ze strategią „Europa 2020”, w tym zawiera informacje na temat wydatków związanych ze zmianą klimatu, o których mowa w załączniku I do rozporządzenia wykonawczego Komisji (UE) nr 215/2014.</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2710B8" w:rsidRPr="00E52EE4" w:rsidRDefault="002710B8"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8.2. </w:t>
      </w:r>
      <w:r w:rsidRPr="00E52EE4">
        <w:rPr>
          <w:rFonts w:asciiTheme="minorHAnsi" w:hAnsiTheme="minorHAnsi" w:cs="Arial"/>
          <w:sz w:val="24"/>
          <w:szCs w:val="24"/>
          <w:lang w:eastAsia="en-GB"/>
        </w:rPr>
        <w:tab/>
        <w:t>Należy wyjaśnić, w jaki sposób uwzględniono zagrożenia związane ze zmianą klimatu, kwestie dotyczące przystosowania się do zmian klimatu i ich łagodzenia oraz odporność na klęski żywiołowe.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t>Instrukcja:</w:t>
            </w:r>
          </w:p>
          <w:p w:rsidR="00483B64" w:rsidRPr="00E52EE4" w:rsidRDefault="00483B64" w:rsidP="002710B8">
            <w:pPr>
              <w:spacing w:before="120" w:after="120" w:line="276" w:lineRule="auto"/>
              <w:ind w:left="142"/>
              <w:jc w:val="both"/>
              <w:rPr>
                <w:rFonts w:asciiTheme="minorHAnsi" w:hAnsiTheme="minorHAnsi" w:cs="Arial"/>
                <w:sz w:val="24"/>
                <w:szCs w:val="24"/>
                <w:lang w:eastAsia="en-GB"/>
              </w:rPr>
            </w:pPr>
            <w:r w:rsidRPr="00E52EE4">
              <w:rPr>
                <w:rFonts w:asciiTheme="minorHAnsi" w:hAnsiTheme="minorHAnsi" w:cs="Arial"/>
                <w:sz w:val="24"/>
                <w:szCs w:val="24"/>
                <w:lang w:eastAsia="en-GB"/>
              </w:rPr>
              <w:t xml:space="preserve">Należy rozważyć następujące pytania: w jaki sposób oceniono rozmiar efektów zewnętrznych gazów cieplarnianych i kosztów zewnętrznych węgla? Jakie są koszty alternatywne gazów cieplarnianych i w jaki sposób włączono je do analizy ekonomicznej? Czy rozważono alternatywne </w:t>
            </w:r>
            <w:r w:rsidRPr="00E52EE4">
              <w:rPr>
                <w:rFonts w:asciiTheme="minorHAnsi" w:hAnsiTheme="minorHAnsi" w:cs="Arial"/>
                <w:sz w:val="24"/>
                <w:szCs w:val="24"/>
                <w:lang w:eastAsia="en-GB"/>
              </w:rPr>
              <w:lastRenderedPageBreak/>
              <w:t>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r w:rsidRPr="00E52EE4">
              <w:rPr>
                <w:rFonts w:asciiTheme="minorHAnsi" w:hAnsiTheme="minorHAnsi" w:cs="Arial"/>
                <w:sz w:val="24"/>
                <w:szCs w:val="24"/>
                <w:vertAlign w:val="superscript"/>
                <w:lang w:eastAsia="en-GB"/>
              </w:rPr>
              <w:footnoteReference w:id="26"/>
            </w:r>
          </w:p>
        </w:tc>
      </w:tr>
    </w:tbl>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8.3. </w:t>
      </w:r>
      <w:r w:rsidRPr="00E52EE4">
        <w:rPr>
          <w:rFonts w:asciiTheme="minorHAnsi" w:hAnsiTheme="minorHAnsi" w:cs="Arial"/>
          <w:sz w:val="24"/>
          <w:szCs w:val="24"/>
          <w:lang w:eastAsia="en-GB"/>
        </w:rPr>
        <w:tab/>
        <w:t>Należy wyjaśnić, jakie rozwiązania przyjęto w celu zapewnienia odporności na bieżącą zmienność klimatu i przyszłą zmianę klimatu w ramach projektu.</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t>Instrukcja:</w:t>
            </w:r>
          </w:p>
          <w:p w:rsidR="00483B64" w:rsidRPr="00E52EE4" w:rsidRDefault="00483B64" w:rsidP="002710B8">
            <w:pPr>
              <w:spacing w:before="120" w:after="120" w:line="276" w:lineRule="auto"/>
              <w:ind w:left="142"/>
              <w:jc w:val="both"/>
              <w:rPr>
                <w:rFonts w:asciiTheme="minorHAnsi" w:hAnsiTheme="minorHAnsi" w:cs="Arial"/>
                <w:sz w:val="24"/>
                <w:szCs w:val="24"/>
                <w:lang w:eastAsia="en-GB"/>
              </w:rPr>
            </w:pPr>
            <w:r w:rsidRPr="00E52EE4">
              <w:rPr>
                <w:rFonts w:asciiTheme="minorHAnsi" w:hAnsiTheme="minorHAnsi" w:cs="Arial"/>
                <w:sz w:val="24"/>
                <w:szCs w:val="24"/>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r w:rsidR="00D14569" w:rsidRPr="00E52EE4">
              <w:rPr>
                <w:rFonts w:asciiTheme="minorHAnsi" w:hAnsiTheme="minorHAnsi" w:cs="Arial"/>
                <w:sz w:val="24"/>
                <w:szCs w:val="24"/>
                <w:lang w:eastAsia="en-GB"/>
              </w:rPr>
              <w:t>.</w:t>
            </w:r>
          </w:p>
        </w:tc>
      </w:tr>
    </w:tbl>
    <w:p w:rsidR="00E4517E" w:rsidRPr="00E52EE4" w:rsidRDefault="00E4517E" w:rsidP="003926CA">
      <w:pPr>
        <w:rPr>
          <w:rFonts w:asciiTheme="minorHAnsi" w:hAnsiTheme="minorHAnsi"/>
          <w:sz w:val="24"/>
          <w:szCs w:val="24"/>
        </w:rPr>
      </w:pPr>
    </w:p>
    <w:p w:rsidR="00D1112E" w:rsidRDefault="00D1112E" w:rsidP="003926CA">
      <w:pPr>
        <w:rPr>
          <w:rFonts w:asciiTheme="minorHAnsi" w:hAnsiTheme="minorHAnsi"/>
          <w:sz w:val="24"/>
          <w:szCs w:val="24"/>
        </w:rPr>
      </w:pPr>
    </w:p>
    <w:p w:rsidR="005752B9" w:rsidRDefault="005752B9" w:rsidP="003926CA">
      <w:pPr>
        <w:rPr>
          <w:rFonts w:asciiTheme="minorHAnsi" w:hAnsiTheme="minorHAnsi"/>
          <w:sz w:val="24"/>
          <w:szCs w:val="24"/>
        </w:rPr>
      </w:pPr>
    </w:p>
    <w:p w:rsidR="005752B9" w:rsidRPr="00E52EE4" w:rsidRDefault="005752B9" w:rsidP="003926CA">
      <w:pPr>
        <w:rPr>
          <w:rFonts w:asciiTheme="minorHAnsi" w:hAnsiTheme="minorHAnsi"/>
          <w:sz w:val="24"/>
          <w:szCs w:val="24"/>
        </w:rPr>
      </w:pPr>
    </w:p>
    <w:p w:rsidR="008E7722" w:rsidRDefault="008E7722">
      <w:pPr>
        <w:keepNext/>
        <w:tabs>
          <w:tab w:val="left" w:pos="0"/>
        </w:tabs>
        <w:spacing w:before="360" w:after="120"/>
        <w:jc w:val="center"/>
        <w:outlineLvl w:val="0"/>
        <w:rPr>
          <w:rFonts w:asciiTheme="minorHAnsi" w:hAnsiTheme="minorHAnsi" w:cs="Arial"/>
          <w:b/>
          <w:bCs/>
          <w:smallCaps/>
          <w:sz w:val="24"/>
          <w:szCs w:val="24"/>
          <w:lang w:eastAsia="en-GB"/>
        </w:rPr>
      </w:pPr>
    </w:p>
    <w:p w:rsidR="00585B4F" w:rsidRPr="00E52EE4" w:rsidRDefault="006B606A" w:rsidP="00E27008">
      <w:pPr>
        <w:keepNext/>
        <w:tabs>
          <w:tab w:val="left" w:pos="0"/>
        </w:tabs>
        <w:spacing w:before="360" w:after="120"/>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Tabela korelacji dyrektyw unijnych oraz krajowych aktów prawnych</w:t>
      </w:r>
    </w:p>
    <w:p w:rsidR="00D1112E" w:rsidRPr="00E52EE4" w:rsidRDefault="00D1112E" w:rsidP="003926CA">
      <w:pPr>
        <w:rPr>
          <w:rFonts w:asciiTheme="minorHAnsi" w:hAnsiTheme="minorHAnsi"/>
          <w:sz w:val="24"/>
          <w:szCs w:val="24"/>
        </w:rPr>
      </w:pPr>
    </w:p>
    <w:tbl>
      <w:tblPr>
        <w:tblStyle w:val="Tabela-Siatka"/>
        <w:tblW w:w="13716" w:type="dxa"/>
        <w:tblLayout w:type="fixed"/>
        <w:tblLook w:val="04A0" w:firstRow="1" w:lastRow="0" w:firstColumn="1" w:lastColumn="0" w:noHBand="0" w:noVBand="1"/>
      </w:tblPr>
      <w:tblGrid>
        <w:gridCol w:w="6912"/>
        <w:gridCol w:w="6804"/>
      </w:tblGrid>
      <w:tr w:rsidR="00D1112E" w:rsidRPr="00E52EE4" w:rsidTr="002B1F29">
        <w:tc>
          <w:tcPr>
            <w:tcW w:w="6912"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unijne</w:t>
            </w:r>
          </w:p>
        </w:tc>
        <w:tc>
          <w:tcPr>
            <w:tcW w:w="6804"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krajowe</w:t>
            </w:r>
          </w:p>
        </w:tc>
      </w:tr>
      <w:tr w:rsidR="00D1112E" w:rsidRPr="00E52EE4" w:rsidTr="002B1F29">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Dyrektywa 2001/42/WE Parlamentu Europejskiego i Rady z dnia 27 czerwca 2001 r. w sprawie oceny wpływu niektórych planów i programów na środowisko (Dz.U. 197 z 21.7.2001, s. 30), </w:t>
            </w:r>
          </w:p>
          <w:p w:rsidR="00D1112E" w:rsidRPr="00E52EE4" w:rsidRDefault="00D1112E" w:rsidP="002B1F29">
            <w:pPr>
              <w:pStyle w:val="Text1"/>
              <w:spacing w:line="276" w:lineRule="auto"/>
              <w:ind w:left="0"/>
              <w:rPr>
                <w:rFonts w:asciiTheme="minorHAnsi" w:hAnsiTheme="minorHAnsi" w:cs="Arial"/>
              </w:rPr>
            </w:pP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Transponowana ustawą z dnia 3 października 2008 r. o udostępnieniu informacji o środowisku i jego ochronie, udziale społeczeństwa w ochronie środowiska oraz o ocenach oddziaływania na środowisko (dalej ustawa </w:t>
            </w:r>
            <w:proofErr w:type="spellStart"/>
            <w:r w:rsidRPr="00E52EE4">
              <w:rPr>
                <w:rFonts w:asciiTheme="minorHAnsi" w:hAnsiTheme="minorHAnsi" w:cs="Arial"/>
              </w:rPr>
              <w:t>ooś</w:t>
            </w:r>
            <w:proofErr w:type="spellEnd"/>
            <w:r w:rsidRPr="00E52EE4">
              <w:rPr>
                <w:rFonts w:asciiTheme="minorHAnsi" w:hAnsiTheme="minorHAnsi" w:cs="Arial"/>
              </w:rPr>
              <w:t>) (</w:t>
            </w:r>
            <w:proofErr w:type="spellStart"/>
            <w:r w:rsidRPr="00E52EE4">
              <w:rPr>
                <w:rFonts w:asciiTheme="minorHAnsi" w:hAnsiTheme="minorHAnsi" w:cs="Arial"/>
              </w:rPr>
              <w:t>Dz.U.z</w:t>
            </w:r>
            <w:proofErr w:type="spellEnd"/>
            <w:r w:rsidRPr="00E52EE4">
              <w:rPr>
                <w:rFonts w:asciiTheme="minorHAnsi" w:hAnsiTheme="minorHAnsi" w:cs="Arial"/>
              </w:rPr>
              <w:t xml:space="preserve"> 2013, poz. 1235 z </w:t>
            </w:r>
            <w:proofErr w:type="spellStart"/>
            <w:r w:rsidRPr="00E52EE4">
              <w:rPr>
                <w:rFonts w:asciiTheme="minorHAnsi" w:hAnsiTheme="minorHAnsi" w:cs="Arial"/>
              </w:rPr>
              <w:t>późn</w:t>
            </w:r>
            <w:proofErr w:type="spellEnd"/>
            <w:r w:rsidRPr="00E52EE4">
              <w:rPr>
                <w:rFonts w:asciiTheme="minorHAnsi" w:hAnsiTheme="minorHAnsi" w:cs="Arial"/>
              </w:rPr>
              <w:t>. zm.) – Dział IV Strategiczna ocena oddziaływania na środowisko</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art. 5 i załącznika I do dyrektywy SOOŚ</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Przygotowane zgodnie z art. 51 ust. 2 pkt 1 lit. e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Dyrektywa Parlamentu Europejskiego i Rady 2011/92/UE z dnia 13 grudnia 2011 r. w sprawie oceny skutków wywieranych przez niektóre przedsięwzięcia publiczne i prywatne na środowisko (Dz.U. L 26 z 28.1.2012, s. 1). Dyrektywa 2011/92 została zmieniona dyrektywą 2014/52/UE z dnia 16 kwietnia 2014 r. zmieniająca dyrektywę 2011/92/UE w sprawie oceny skutków wywieranych przez niektóre przedsięwzięcia publiczne i prywatne na środowisko (Dz.U. L 124/1 z 25.4.2014). </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z art. 5 i załącznikiem IV do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Przygotowanie zgodnie z art. 66 ust. 1 pkt 18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lastRenderedPageBreak/>
              <w:t>Decyzja właściwego organu z art. 8 i 9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Decyzja wymieniona w art. 72 ust. 1 ustawy </w:t>
            </w:r>
            <w:proofErr w:type="spellStart"/>
            <w:r w:rsidRPr="00E52EE4">
              <w:rPr>
                <w:rFonts w:asciiTheme="minorHAnsi" w:hAnsiTheme="minorHAnsi" w:cs="Arial"/>
              </w:rPr>
              <w:t>ooś</w:t>
            </w:r>
            <w:proofErr w:type="spellEnd"/>
            <w:r w:rsidRPr="00E52EE4">
              <w:rPr>
                <w:rFonts w:asciiTheme="minorHAnsi" w:hAnsiTheme="minorHAnsi" w:cs="Arial"/>
              </w:rPr>
              <w:t xml:space="preserve"> lub dokonane zgłoszenia, o których mowa w art. 72 ust. 1a</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Stosowanie Dyrektywy Rady 92/43/EWG z dnia 21 maja 1992 r. w sprawie ochrony siedlisk przyrodniczych oraz dzikiej fauny i flory (Dz.U. L 206 z 22.7.1992, s. 7.); ocena oddziaływania na obszary 2000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Dział V, Rozdział V - Ocena oddziaływania przedsięwzięcia na obszar Natura 2000 - ustawa z dnia 3 października 2008 r. o udostępnieniu informacji o środowisku i jego ochronie, udziale społeczeństwa w ochronie środowiska oraz o ocenach oddziaływania na środowisko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2000/60/WE Parlamentu Europejskiego i Rady z dnia 23 października 2000 r. ustanawiająca ramy wspólnotowego działania w dziedzinie polityki wodnej (Dz.U. L 327 z 22.12.2000, s. 1) - ocena oddziaływania na jednolitą część wód</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 art. 81 ust. 3 ustawy </w:t>
            </w:r>
            <w:proofErr w:type="spellStart"/>
            <w:r w:rsidRPr="00E52EE4">
              <w:rPr>
                <w:rFonts w:asciiTheme="minorHAnsi" w:hAnsiTheme="minorHAnsi" w:cs="Arial"/>
              </w:rPr>
              <w:t>ooś</w:t>
            </w:r>
            <w:proofErr w:type="spellEnd"/>
            <w:r w:rsidRPr="00E52EE4">
              <w:rPr>
                <w:rFonts w:asciiTheme="minorHAnsi" w:hAnsiTheme="minorHAnsi" w:cs="Arial"/>
              </w:rPr>
              <w:t xml:space="preserve"> w związku z art. 38j ustawy z dnia 18 lipca 2001 roku Prawo wodne (Dz.U. 2015 poz. 469).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Rady 91/271/EWG z dnia 21 maja 1991 r. dotycząca oczyszczania ścieków komunalnych (Dz.U. L 135 z 30.5.1991, s. 40).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Art. 43 ustawy z dnia 18 lipca 2001 roku Prawo wodne </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2008/98/WE z dnia 19 listopada 2008 r. w sprawie odpadów oraz uchylająca niektóre dyrektywy (Dz.U. L 312 z 22.11.2008, s. 3).</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Ustawa z dnia 14 grudnia 2012 roku o odpadach (Dz.U.2013 poz. 21 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2010/75/UE z dnia 24 listopada 2010 r. w sprawie emisji przemysłowych (zintegrowane zapobieganie zanieczyszczeniom i ich kontrola) (Dz.U. L 334 z 17.12.2010, s. 17).</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27 kwietnia 2001 roku Prawo ochrony środowiska (</w:t>
            </w:r>
            <w:proofErr w:type="spellStart"/>
            <w:r w:rsidRPr="00E52EE4">
              <w:rPr>
                <w:rFonts w:asciiTheme="minorHAnsi" w:hAnsiTheme="minorHAnsi" w:cs="Arial"/>
              </w:rPr>
              <w:t>Dz.U.z</w:t>
            </w:r>
            <w:proofErr w:type="spellEnd"/>
            <w:r w:rsidRPr="00E52EE4">
              <w:rPr>
                <w:rFonts w:asciiTheme="minorHAnsi" w:hAnsiTheme="minorHAnsi" w:cs="Arial"/>
              </w:rPr>
              <w:t xml:space="preserve"> 2013, poz. 1232 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p>
        </w:tc>
      </w:tr>
    </w:tbl>
    <w:p w:rsidR="00D1112E" w:rsidRPr="00E52EE4" w:rsidRDefault="00D1112E" w:rsidP="003926CA">
      <w:pPr>
        <w:rPr>
          <w:rFonts w:asciiTheme="minorHAnsi" w:hAnsiTheme="minorHAnsi"/>
          <w:sz w:val="24"/>
          <w:szCs w:val="24"/>
        </w:rPr>
      </w:pPr>
    </w:p>
    <w:sectPr w:rsidR="00D1112E" w:rsidRPr="00E52EE4" w:rsidSect="00923FDD">
      <w:pgSz w:w="16838" w:h="11906" w:orient="landscape"/>
      <w:pgMar w:top="1702" w:right="1702" w:bottom="1133" w:left="1079"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9A" w:rsidRDefault="00912A9A" w:rsidP="00E4517E">
      <w:r>
        <w:separator/>
      </w:r>
    </w:p>
  </w:endnote>
  <w:endnote w:type="continuationSeparator" w:id="0">
    <w:p w:rsidR="00912A9A" w:rsidRDefault="00912A9A" w:rsidP="00E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71818"/>
      <w:docPartObj>
        <w:docPartGallery w:val="Page Numbers (Bottom of Page)"/>
        <w:docPartUnique/>
      </w:docPartObj>
    </w:sdtPr>
    <w:sdtEndPr/>
    <w:sdtContent>
      <w:p w:rsidR="002E396A" w:rsidRDefault="007E3177">
        <w:pPr>
          <w:pStyle w:val="Stopka"/>
          <w:jc w:val="right"/>
        </w:pPr>
        <w:r>
          <w:fldChar w:fldCharType="begin"/>
        </w:r>
        <w:r w:rsidR="002E396A">
          <w:instrText>PAGE   \* MERGEFORMAT</w:instrText>
        </w:r>
        <w:r>
          <w:fldChar w:fldCharType="separate"/>
        </w:r>
        <w:r w:rsidR="00041D10">
          <w:rPr>
            <w:noProof/>
          </w:rPr>
          <w:t>1</w:t>
        </w:r>
        <w:r>
          <w:fldChar w:fldCharType="end"/>
        </w:r>
      </w:p>
    </w:sdtContent>
  </w:sdt>
  <w:p w:rsidR="002E396A" w:rsidRPr="00E4517E" w:rsidRDefault="002E396A" w:rsidP="00E45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9A" w:rsidRDefault="00912A9A" w:rsidP="00E4517E">
      <w:r>
        <w:separator/>
      </w:r>
    </w:p>
  </w:footnote>
  <w:footnote w:type="continuationSeparator" w:id="0">
    <w:p w:rsidR="00912A9A" w:rsidRDefault="00912A9A" w:rsidP="00E4517E">
      <w:r>
        <w:continuationSeparator/>
      </w:r>
    </w:p>
  </w:footnote>
  <w:footnote w:id="1">
    <w:p w:rsidR="002E396A" w:rsidRPr="00483B64" w:rsidRDefault="002E396A" w:rsidP="00483B64">
      <w:pPr>
        <w:pStyle w:val="Tekstprzypisudolnego"/>
        <w:spacing w:after="0"/>
        <w:ind w:left="142" w:hanging="142"/>
        <w:jc w:val="both"/>
        <w:rPr>
          <w:rFonts w:asciiTheme="minorHAnsi" w:hAnsiTheme="minorHAnsi" w:cs="Arial"/>
          <w:sz w:val="18"/>
          <w:szCs w:val="18"/>
          <w:lang w:eastAsia="en-GB"/>
        </w:rPr>
      </w:pPr>
      <w:r w:rsidRPr="00B805E4">
        <w:rPr>
          <w:rStyle w:val="Odwoanieprzypisudolnego"/>
          <w:rFonts w:ascii="Arial" w:hAnsi="Arial" w:cs="Arial"/>
          <w:sz w:val="18"/>
          <w:szCs w:val="18"/>
        </w:rPr>
        <w:footnoteRef/>
      </w:r>
      <w:r w:rsidRPr="00B805E4">
        <w:rPr>
          <w:rFonts w:ascii="Arial" w:hAnsi="Arial" w:cs="Arial"/>
          <w:sz w:val="18"/>
          <w:szCs w:val="18"/>
        </w:rPr>
        <w:t xml:space="preserve"> </w:t>
      </w:r>
      <w:r w:rsidRPr="00483B64">
        <w:rPr>
          <w:rFonts w:asciiTheme="minorHAnsi" w:hAnsiTheme="minorHAnsi" w:cs="Arial"/>
          <w:sz w:val="18"/>
          <w:szCs w:val="18"/>
          <w:lang w:eastAsia="en-GB"/>
        </w:rPr>
        <w:t xml:space="preserve">Przedsięwzięcie należy rozumieć zgodnie z ustawą z dnia 3 października 2008 r. o udostępnianiu informacji o środowisku i jego ochronie, udziale społeczeństwa w ochronie środowiska oraz o ocenach oddziaływania na środowisko (Dz.U. ). W przypadku, gdy projekt składa się z więcej niż jednego przedsięwzięcia, dla każdego takiego przedsięwzięcia należy odrębnie wypełnić część </w:t>
      </w:r>
      <w:r>
        <w:rPr>
          <w:rFonts w:asciiTheme="minorHAnsi" w:hAnsiTheme="minorHAnsi" w:cs="Arial"/>
          <w:sz w:val="18"/>
          <w:szCs w:val="18"/>
          <w:lang w:eastAsia="en-GB"/>
        </w:rPr>
        <w:t>II</w:t>
      </w:r>
      <w:r w:rsidRPr="00483B64">
        <w:rPr>
          <w:rFonts w:asciiTheme="minorHAnsi" w:hAnsiTheme="minorHAnsi" w:cs="Arial"/>
          <w:sz w:val="18"/>
          <w:szCs w:val="18"/>
          <w:lang w:eastAsia="en-GB"/>
        </w:rPr>
        <w:t xml:space="preserve">, przy czym </w:t>
      </w:r>
      <w:r>
        <w:rPr>
          <w:rFonts w:asciiTheme="minorHAnsi" w:hAnsiTheme="minorHAnsi" w:cs="Arial"/>
          <w:sz w:val="18"/>
          <w:szCs w:val="18"/>
          <w:lang w:eastAsia="en-GB"/>
        </w:rPr>
        <w:t xml:space="preserve"> pkt 1, 7 oraz 8 w części II</w:t>
      </w:r>
      <w:r w:rsidRPr="00483B64">
        <w:rPr>
          <w:rFonts w:asciiTheme="minorHAnsi" w:hAnsiTheme="minorHAnsi" w:cs="Arial"/>
          <w:sz w:val="18"/>
          <w:szCs w:val="18"/>
          <w:lang w:eastAsia="en-GB"/>
        </w:rPr>
        <w:t xml:space="preserve"> mo</w:t>
      </w:r>
      <w:r>
        <w:rPr>
          <w:rFonts w:asciiTheme="minorHAnsi" w:hAnsiTheme="minorHAnsi" w:cs="Arial"/>
          <w:sz w:val="18"/>
          <w:szCs w:val="18"/>
          <w:lang w:eastAsia="en-GB"/>
        </w:rPr>
        <w:t>gą</w:t>
      </w:r>
      <w:r w:rsidRPr="00483B64">
        <w:rPr>
          <w:rFonts w:asciiTheme="minorHAnsi" w:hAnsiTheme="minorHAnsi" w:cs="Arial"/>
          <w:sz w:val="18"/>
          <w:szCs w:val="18"/>
          <w:lang w:eastAsia="en-GB"/>
        </w:rPr>
        <w:t xml:space="preserve"> być identyczn</w:t>
      </w:r>
      <w:r>
        <w:rPr>
          <w:rFonts w:asciiTheme="minorHAnsi" w:hAnsiTheme="minorHAnsi" w:cs="Arial"/>
          <w:sz w:val="18"/>
          <w:szCs w:val="18"/>
          <w:lang w:eastAsia="en-GB"/>
        </w:rPr>
        <w:t>e</w:t>
      </w:r>
      <w:r w:rsidRPr="00483B64">
        <w:rPr>
          <w:rFonts w:asciiTheme="minorHAnsi" w:hAnsiTheme="minorHAnsi" w:cs="Arial"/>
          <w:sz w:val="18"/>
          <w:szCs w:val="18"/>
          <w:lang w:eastAsia="en-GB"/>
        </w:rPr>
        <w:t xml:space="preserve"> dla wszystkich przedsięwzięć wchodzących w skład projektu.</w:t>
      </w:r>
    </w:p>
  </w:footnote>
  <w:footnote w:id="2">
    <w:p w:rsidR="002E396A" w:rsidRPr="00483B64"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cs="Arial"/>
          <w:sz w:val="18"/>
          <w:szCs w:val="18"/>
        </w:rPr>
        <w:footnoteRef/>
      </w:r>
      <w:r w:rsidRPr="00483B64">
        <w:rPr>
          <w:rStyle w:val="Odwoanieprzypisudolnego"/>
          <w:rFonts w:asciiTheme="minorHAnsi" w:hAnsiTheme="minorHAnsi"/>
        </w:rPr>
        <w:t xml:space="preserve"> </w:t>
      </w:r>
      <w:r w:rsidRPr="00483B64">
        <w:rPr>
          <w:rFonts w:asciiTheme="minorHAnsi" w:hAnsiTheme="minorHAnsi" w:cs="Arial"/>
          <w:sz w:val="18"/>
          <w:szCs w:val="18"/>
          <w:lang w:eastAsia="en-GB"/>
        </w:rPr>
        <w:t xml:space="preserve">Dyrektywa 2001/42/WE Parlamentu Europejskiego i Rady z dnia 27 czerwca 2001 r. w sprawie oceny wpływu niektórych planów i programów na środowisko (Dz.U. 197 z 21.7.2001, s. 30). W punkcie tym, należy wskazać, czy projekt jest realizowany w wyniku planu lub programu innego niż </w:t>
      </w:r>
      <w:r>
        <w:rPr>
          <w:rFonts w:asciiTheme="minorHAnsi" w:hAnsiTheme="minorHAnsi" w:cs="Arial"/>
          <w:sz w:val="18"/>
          <w:szCs w:val="18"/>
          <w:lang w:eastAsia="en-GB"/>
        </w:rPr>
        <w:t>P</w:t>
      </w:r>
      <w:r w:rsidRPr="00483B64">
        <w:rPr>
          <w:rFonts w:asciiTheme="minorHAnsi" w:hAnsiTheme="minorHAnsi" w:cs="Arial"/>
          <w:sz w:val="18"/>
          <w:szCs w:val="18"/>
          <w:lang w:eastAsia="en-GB"/>
        </w:rPr>
        <w:t xml:space="preserve">rogram </w:t>
      </w:r>
      <w:r>
        <w:rPr>
          <w:rFonts w:asciiTheme="minorHAnsi" w:hAnsiTheme="minorHAnsi" w:cs="Arial"/>
          <w:sz w:val="18"/>
          <w:szCs w:val="18"/>
          <w:lang w:eastAsia="en-GB"/>
        </w:rPr>
        <w:t>O</w:t>
      </w:r>
      <w:r w:rsidRPr="00483B64">
        <w:rPr>
          <w:rFonts w:asciiTheme="minorHAnsi" w:hAnsiTheme="minorHAnsi" w:cs="Arial"/>
          <w:sz w:val="18"/>
          <w:szCs w:val="18"/>
          <w:lang w:eastAsia="en-GB"/>
        </w:rPr>
        <w:t>peracyjny</w:t>
      </w:r>
      <w:r>
        <w:rPr>
          <w:rFonts w:asciiTheme="minorHAnsi" w:hAnsiTheme="minorHAnsi" w:cs="Arial"/>
          <w:sz w:val="18"/>
          <w:szCs w:val="18"/>
          <w:lang w:eastAsia="en-GB"/>
        </w:rPr>
        <w:t xml:space="preserve"> Inteligentny Rozwój</w:t>
      </w:r>
      <w:r w:rsidRPr="00483B64">
        <w:rPr>
          <w:rFonts w:asciiTheme="minorHAnsi" w:hAnsiTheme="minorHAnsi" w:cs="Arial"/>
          <w:sz w:val="18"/>
          <w:szCs w:val="18"/>
          <w:lang w:eastAsia="en-GB"/>
        </w:rPr>
        <w:t>.</w:t>
      </w:r>
    </w:p>
  </w:footnote>
  <w:footnote w:id="3">
    <w:p w:rsidR="002E396A" w:rsidRPr="00483B64"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rPr>
        <w:footnoteRef/>
      </w:r>
      <w:r w:rsidRPr="00483B64">
        <w:rPr>
          <w:rFonts w:asciiTheme="minorHAnsi" w:hAnsiTheme="minorHAnsi"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 </w:t>
      </w:r>
      <w:r w:rsidRPr="00DE7867">
        <w:rPr>
          <w:rFonts w:asciiTheme="minorHAnsi" w:hAnsiTheme="minorHAnsi" w:cs="Arial"/>
          <w:sz w:val="18"/>
          <w:szCs w:val="18"/>
          <w:lang w:eastAsia="en-GB"/>
        </w:rPr>
        <w:t>Dyrektywa 2011/92</w:t>
      </w:r>
      <w:r>
        <w:rPr>
          <w:rFonts w:asciiTheme="minorHAnsi" w:hAnsiTheme="minorHAnsi" w:cs="Arial"/>
          <w:sz w:val="18"/>
          <w:szCs w:val="18"/>
          <w:lang w:eastAsia="en-GB"/>
        </w:rPr>
        <w:t>/WE</w:t>
      </w:r>
      <w:r w:rsidRPr="00DE7867">
        <w:rPr>
          <w:rFonts w:asciiTheme="minorHAnsi" w:hAnsiTheme="minorHAnsi" w:cs="Arial"/>
          <w:sz w:val="18"/>
          <w:szCs w:val="18"/>
          <w:lang w:eastAsia="en-GB"/>
        </w:rPr>
        <w:t xml:space="preserv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r>
        <w:rPr>
          <w:rFonts w:asciiTheme="minorHAnsi" w:hAnsiTheme="minorHAnsi" w:cs="Arial"/>
          <w:sz w:val="18"/>
          <w:szCs w:val="18"/>
          <w:lang w:eastAsia="en-GB"/>
        </w:rPr>
        <w:t xml:space="preserve"> </w:t>
      </w:r>
      <w:r w:rsidRPr="00483B64">
        <w:rPr>
          <w:rFonts w:asciiTheme="minorHAnsi" w:hAnsiTheme="minorHAnsi" w:cs="Arial"/>
          <w:sz w:val="18"/>
          <w:szCs w:val="18"/>
          <w:lang w:eastAsia="en-GB"/>
        </w:rPr>
        <w:t xml:space="preserve">W punkcie należy sprawdzić, czy przedsięwzięcie realizowane w ramach projektu zostało wymienione w załącznikach do dyrektywy OOŚ. </w:t>
      </w:r>
    </w:p>
  </w:footnote>
  <w:footnote w:id="4">
    <w:p w:rsidR="002E396A" w:rsidRPr="00483B64" w:rsidRDefault="002E396A" w:rsidP="00483B64">
      <w:pPr>
        <w:pStyle w:val="Tekstprzypisudolnego"/>
        <w:tabs>
          <w:tab w:val="left" w:pos="142"/>
        </w:tabs>
        <w:spacing w:after="0"/>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Rady 92/43/EWG z dnia 21 maja 1992 r. w sprawie ochrony siedlisk przyrodniczych oraz dzikiej fauny i flory (Dz.U.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2E396A" w:rsidRPr="00483B64" w:rsidRDefault="002E396A" w:rsidP="00483B64">
      <w:pPr>
        <w:pStyle w:val="Tekstprzypisudolnego"/>
        <w:spacing w:after="0"/>
        <w:ind w:left="142" w:hanging="142"/>
        <w:jc w:val="both"/>
        <w:rPr>
          <w:rFonts w:asciiTheme="minorHAnsi" w:hAnsiTheme="minorHAnsi"/>
        </w:rPr>
      </w:pPr>
      <w:r w:rsidRPr="00D7083E">
        <w:rPr>
          <w:rStyle w:val="Odwoanieprzypisudolnego"/>
        </w:rPr>
        <w:footnoteRef/>
      </w:r>
      <w:r w:rsidRPr="00D7083E">
        <w:rPr>
          <w:rStyle w:val="Odwoanieprzypisudolnego"/>
        </w:rPr>
        <w:tab/>
      </w:r>
      <w:r w:rsidRPr="00483B64">
        <w:rPr>
          <w:rFonts w:asciiTheme="minorHAnsi" w:hAnsiTheme="minorHAnsi" w:cs="Arial"/>
          <w:sz w:val="18"/>
          <w:szCs w:val="18"/>
        </w:rPr>
        <w:t>Dyrektywa 2000/60/WE Parlamentu Europejskiego i Rady z dnia 23 października 2000 r. ustanawiająca ramy wspólnotowego działania w dziedzinie polityki wodnej (Dz.U.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2E396A" w:rsidRPr="00483B64" w:rsidRDefault="002E396A" w:rsidP="00483B64">
      <w:pPr>
        <w:pStyle w:val="Tekstprzypisudolnego"/>
        <w:spacing w:after="0"/>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Parlamentu Europejskiego i Rady 2008/98/WE z dnia 19 listopada 2008 r. w sprawie odpadów oraz uchylająca niektóre dyrektywy (Dz.U. L 312 z 22.11.2008, s. 3). Punkt ten należy wypełnić, jeżeli projekt jest realizowany w sektorze gospodarowania odpadami.</w:t>
      </w:r>
    </w:p>
  </w:footnote>
  <w:footnote w:id="7">
    <w:p w:rsidR="002E396A" w:rsidRPr="00483B64" w:rsidRDefault="002E396A" w:rsidP="00483B64">
      <w:pPr>
        <w:pStyle w:val="Tekstprzypisudolnego"/>
        <w:tabs>
          <w:tab w:val="left" w:pos="142"/>
        </w:tabs>
        <w:spacing w:after="0"/>
        <w:ind w:left="142" w:hanging="142"/>
        <w:jc w:val="both"/>
        <w:rPr>
          <w:rFonts w:asciiTheme="minorHAnsi" w:hAnsiTheme="minorHAnsi" w:cs="Arial"/>
          <w:sz w:val="16"/>
          <w:szCs w:val="16"/>
        </w:rPr>
      </w:pPr>
      <w:r w:rsidRPr="00483B64">
        <w:rPr>
          <w:rStyle w:val="Odwoanieprzypisudolnego"/>
          <w:rFonts w:asciiTheme="minorHAnsi" w:hAnsiTheme="minorHAnsi"/>
        </w:rPr>
        <w:t>7</w:t>
      </w:r>
      <w:r w:rsidRPr="00483B64">
        <w:rPr>
          <w:rStyle w:val="Odwoanieprzypisudolnego"/>
          <w:rFonts w:asciiTheme="minorHAnsi" w:hAnsiTheme="minorHAnsi"/>
        </w:rPr>
        <w:tab/>
      </w:r>
      <w:r w:rsidRPr="00483B64">
        <w:rPr>
          <w:rFonts w:asciiTheme="minorHAnsi" w:hAnsiTheme="minorHAnsi" w:cs="Arial"/>
          <w:sz w:val="18"/>
          <w:szCs w:val="18"/>
        </w:rPr>
        <w:t>Dyrektywa Rady 1999/31/WE z dnia 26 kwietnia 1999 r. w sprawie składowania odpadów. Punkt ten należy wypełnić, jeżeli projekt jest realizowany w sektorze gospodarowania odpadami.</w:t>
      </w:r>
    </w:p>
  </w:footnote>
  <w:footnote w:id="8">
    <w:p w:rsidR="002E396A" w:rsidRPr="00483B64" w:rsidRDefault="002E396A" w:rsidP="00483B64">
      <w:pPr>
        <w:pStyle w:val="Tekstprzypisudolnego"/>
        <w:spacing w:after="0"/>
        <w:ind w:left="142" w:hanging="142"/>
        <w:jc w:val="both"/>
        <w:rPr>
          <w:rFonts w:asciiTheme="minorHAnsi" w:hAnsiTheme="minorHAnsi"/>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 xml:space="preserve">Dyrektywa Parlamentu Europejskiego i Rady 2010/75/UE z dnia 24 listopada 2010 r. w sprawie emisji przemysłowych (zintegrowane zapobieganie zanieczyszczeniom i ich kontrola) (Dz.U. L 334 z 17.12.2010, s. 17). Punkt ten dotyczy projektów wymagających udzielenia pozwolenia zgodnie z przedmiotową dyrektywą. </w:t>
      </w:r>
    </w:p>
  </w:footnote>
  <w:footnote w:id="9">
    <w:p w:rsidR="002E396A" w:rsidRPr="00483B64" w:rsidRDefault="002E396A" w:rsidP="00483B64">
      <w:pPr>
        <w:pStyle w:val="Tekstprzypisudolnego"/>
        <w:ind w:left="142" w:hanging="142"/>
        <w:rPr>
          <w:rFonts w:asciiTheme="minorHAnsi" w:hAnsiTheme="minorHAnsi" w:cs="Arial"/>
          <w:sz w:val="18"/>
          <w:szCs w:val="18"/>
        </w:rPr>
      </w:pPr>
      <w:r w:rsidRPr="00483B64">
        <w:rPr>
          <w:rStyle w:val="Odwoanieprzypisudolnego"/>
          <w:rFonts w:asciiTheme="minorHAnsi" w:hAnsiTheme="minorHAnsi"/>
        </w:rPr>
        <w:footnoteRef/>
      </w:r>
      <w:r w:rsidRPr="00483B64">
        <w:rPr>
          <w:rFonts w:asciiTheme="minorHAnsi" w:hAnsiTheme="minorHAnsi"/>
        </w:rPr>
        <w:t xml:space="preserve"> </w:t>
      </w:r>
      <w:r w:rsidRPr="00483B64">
        <w:rPr>
          <w:rFonts w:asciiTheme="minorHAnsi" w:hAnsiTheme="minorHAnsi"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w:t>
      </w:r>
    </w:p>
  </w:footnote>
  <w:footnote w:id="11">
    <w:p w:rsidR="002E396A" w:rsidRPr="00D7083E" w:rsidRDefault="002E396A"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Przygotowane zgodnie z art. 5 i załącznikiem I do dyrektywy 2001/42/WE.</w:t>
      </w:r>
    </w:p>
  </w:footnote>
  <w:footnote w:id="12">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ab/>
        <w:t xml:space="preserve"> Dyrektywa Parlamentu Europejskiego i Rady 2011/92/UE z dnia 13 grudnia 2011 r. w sprawie oceny skutków wywieranych przez niektóre przedsięwzięcia publiczne i prywatne na środowisko (Dz.U. L 26 z 28.1.2012, s. 1).</w:t>
      </w:r>
      <w:r>
        <w:rPr>
          <w:rFonts w:asciiTheme="minorHAnsi" w:hAnsiTheme="minorHAnsi" w:cs="Arial"/>
          <w:sz w:val="18"/>
          <w:szCs w:val="18"/>
          <w:lang w:eastAsia="en-GB"/>
        </w:rPr>
        <w:t xml:space="preserve"> </w:t>
      </w:r>
      <w:r w:rsidRPr="002F3AB1">
        <w:rPr>
          <w:rFonts w:asciiTheme="minorHAnsi" w:hAnsiTheme="minorHAnsi" w:cs="Arial"/>
          <w:sz w:val="18"/>
          <w:szCs w:val="18"/>
          <w:lang w:eastAsia="en-GB"/>
        </w:rPr>
        <w:t>Dyrektywa 2011/92/WE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13">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2E396A" w:rsidRPr="00923FDD" w:rsidRDefault="002E396A"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5">
    <w:p w:rsidR="002E396A" w:rsidRPr="006A3DDB" w:rsidRDefault="002E396A"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Przygotowane zgodnie z art. 5 i załącznikiem IV do dyrektywy 2011/92/UE.</w:t>
      </w:r>
    </w:p>
  </w:footnote>
  <w:footnote w:id="16">
    <w:p w:rsidR="002E396A" w:rsidRPr="00923FDD" w:rsidRDefault="002E396A" w:rsidP="00483B64">
      <w:pPr>
        <w:pStyle w:val="Tekstprzypisudolnego"/>
        <w:spacing w:after="0" w:line="240" w:lineRule="auto"/>
        <w:ind w:left="142" w:hanging="142"/>
        <w:jc w:val="both"/>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W przypadkach gdy procedurę OOŚ zakończono prawnie wiążącą decyzją przed wydaniem zezwolenia na inwestycję zgodnie z art. 8 i 9 dyrektywy 2011/92/UE, państwa członkowskie udostępniają pisemne zobowiązanie do terminowego działania w celu zapewnienia wydania zezwolenia na inwestycję najpóźniej przed rozpoczęciem prac.</w:t>
      </w:r>
    </w:p>
  </w:footnote>
  <w:footnote w:id="17">
    <w:p w:rsidR="002E396A" w:rsidRPr="00923FDD" w:rsidRDefault="002E396A"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92/43/EWG z dnia 21 maja 1992 r. w sprawie ochrony siedlisk przyrodniczych oraz dzikiej fauny i flory (Dz.U. L 206 z 22.7.1992, s. 7.).</w:t>
      </w:r>
    </w:p>
  </w:footnote>
  <w:footnote w:id="18">
    <w:p w:rsidR="002E396A" w:rsidRPr="009611AD" w:rsidRDefault="002E396A" w:rsidP="00483B64">
      <w:pPr>
        <w:pStyle w:val="Tekstprzypisudolnego"/>
        <w:spacing w:after="0"/>
        <w:ind w:left="142" w:hanging="142"/>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Zmieniona wersja przyjęta przez Komitet ds. siedlisk naturalnych w dniu 26 kwietnia 2012 r. </w:t>
      </w:r>
      <w:hyperlink r:id="rId1" w:anchor="art6" w:history="1">
        <w:r w:rsidRPr="00923FDD">
          <w:rPr>
            <w:rStyle w:val="Hipercze"/>
            <w:rFonts w:asciiTheme="minorHAnsi" w:hAnsiTheme="minorHAnsi" w:cs="Arial"/>
            <w:sz w:val="18"/>
            <w:szCs w:val="18"/>
          </w:rPr>
          <w:t>http://ec.europa.eu/environment/nature/natura2000/management/guidance_en.htm#art6</w:t>
        </w:r>
      </w:hyperlink>
      <w:r w:rsidRPr="009611AD">
        <w:rPr>
          <w:rFonts w:ascii="Arial" w:hAnsi="Arial" w:cs="Arial"/>
          <w:sz w:val="18"/>
          <w:szCs w:val="18"/>
        </w:rPr>
        <w:t xml:space="preserve"> </w:t>
      </w:r>
    </w:p>
  </w:footnote>
  <w:footnote w:id="19">
    <w:p w:rsidR="002E396A" w:rsidRDefault="002E396A" w:rsidP="002E396A">
      <w:pPr>
        <w:pStyle w:val="Tekstprzypisudolnego"/>
        <w:jc w:val="both"/>
      </w:pPr>
      <w:r>
        <w:rPr>
          <w:rStyle w:val="Odwoanieprzypisudolnego"/>
        </w:rPr>
        <w:footnoteRef/>
      </w:r>
      <w:r>
        <w:t xml:space="preserve"> Wzór deklaracji znajduje się w dodatku 1 do załącznika II Rozporządzenia wykonawczego Komisji (UE) 2015/207</w:t>
      </w:r>
      <w:r w:rsidRPr="002523B1">
        <w:t xml:space="preserve"> z dnia 20 stycznia 2015 r. ustanawiające</w:t>
      </w:r>
      <w:r>
        <w:t>go</w:t>
      </w:r>
      <w:r w:rsidRPr="002523B1">
        <w:t xml:space="preserv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0">
    <w:p w:rsidR="002E396A" w:rsidRPr="00923FDD" w:rsidRDefault="002E396A" w:rsidP="00483B64">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2000/60/WE Parlamentu Europejskiego i Rady z dnia 23 października 2000 r. ustanawiająca ramy wspólnotowego działania w dziedzinie polityki wodnej (Dz.U. L 327 z 22.12.2000, s. 1).</w:t>
      </w:r>
    </w:p>
  </w:footnote>
  <w:footnote w:id="21">
    <w:p w:rsidR="002E396A" w:rsidRDefault="002E396A" w:rsidP="002E396A">
      <w:pPr>
        <w:pStyle w:val="Tekstprzypisudolnego"/>
        <w:jc w:val="both"/>
      </w:pPr>
      <w:r>
        <w:rPr>
          <w:rStyle w:val="Odwoanieprzypisudolnego"/>
        </w:rPr>
        <w:footnoteRef/>
      </w:r>
      <w:r>
        <w:t xml:space="preserve"> </w:t>
      </w:r>
      <w:r w:rsidRPr="002523B1">
        <w:t xml:space="preserve">  Wzór deklaracji znajduje się w dodatku </w:t>
      </w:r>
      <w:r>
        <w:t>2</w:t>
      </w:r>
      <w:r w:rsidRPr="002523B1">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2">
    <w:p w:rsidR="002E396A" w:rsidRPr="00923FDD" w:rsidRDefault="002E396A" w:rsidP="00483B64">
      <w:pPr>
        <w:pStyle w:val="Tekstprzypisudolnego"/>
        <w:spacing w:after="0"/>
        <w:rPr>
          <w:rFonts w:asciiTheme="minorHAnsi" w:hAnsiTheme="minorHAnsi" w:cs="Arial"/>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91/271/EWG z dnia 21 maja 1991 r. dotycząca oczyszczania ścieków komunalnych (Dz.U. L 135 z 30.5.1991, s. 40).</w:t>
      </w:r>
    </w:p>
  </w:footnote>
  <w:footnote w:id="23">
    <w:p w:rsidR="002E396A" w:rsidRDefault="002E396A" w:rsidP="002E396A">
      <w:pPr>
        <w:pStyle w:val="Tekstprzypisudolnego"/>
        <w:jc w:val="both"/>
      </w:pPr>
      <w:r>
        <w:rPr>
          <w:rStyle w:val="Odwoanieprzypisudolnego"/>
        </w:rPr>
        <w:footnoteRef/>
      </w:r>
      <w:r>
        <w:t xml:space="preserve"> </w:t>
      </w:r>
      <w:r w:rsidRPr="0026358A">
        <w:t xml:space="preserve">    Wzór </w:t>
      </w:r>
      <w:r>
        <w:t>tabeli</w:t>
      </w:r>
      <w:r w:rsidRPr="0026358A">
        <w:t xml:space="preserve"> znajduje się w dodatku </w:t>
      </w:r>
      <w:r>
        <w:t>3</w:t>
      </w:r>
      <w:r w:rsidRPr="0026358A">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p>
  </w:footnote>
  <w:footnote w:id="24">
    <w:p w:rsidR="002E396A" w:rsidRPr="00923FDD" w:rsidRDefault="002E396A"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(Dz.U. L 312 z 22.11.2008, s. 3). </w:t>
      </w:r>
    </w:p>
  </w:footnote>
  <w:footnote w:id="25">
    <w:p w:rsidR="002E396A" w:rsidRPr="00923FDD" w:rsidRDefault="002E396A" w:rsidP="00483B64">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(Dz.U. L 334 z 17.12.2010, s. 17).</w:t>
      </w:r>
    </w:p>
  </w:footnote>
  <w:footnote w:id="26">
    <w:p w:rsidR="002E396A" w:rsidRPr="004D3DC4" w:rsidRDefault="002E396A" w:rsidP="002E396A">
      <w:pPr>
        <w:pStyle w:val="Tekstprzypisudolnego"/>
        <w:spacing w:after="0"/>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2"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3" w:history="1">
        <w:r w:rsidRPr="00923FDD">
          <w:rPr>
            <w:rStyle w:val="Hipercze"/>
            <w:rFonts w:asciiTheme="minorHAnsi" w:hAnsiTheme="minorHAnsi" w:cs="Arial"/>
            <w:sz w:val="18"/>
            <w:szCs w:val="18"/>
          </w:rPr>
          <w:t>http://ec.europa.eu/environment/eia/home.htm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10" w:rsidRDefault="00041D10" w:rsidP="00041D10">
    <w:pPr>
      <w:pStyle w:val="Nagwek"/>
      <w:tabs>
        <w:tab w:val="clear" w:pos="9072"/>
      </w:tabs>
      <w:ind w:right="185"/>
    </w:pPr>
  </w:p>
  <w:p w:rsidR="00041D10" w:rsidRDefault="00041D10" w:rsidP="00041D10">
    <w:pPr>
      <w:pStyle w:val="Nagwek"/>
      <w:tabs>
        <w:tab w:val="clear" w:pos="9072"/>
      </w:tabs>
      <w:ind w:right="185"/>
    </w:pPr>
  </w:p>
  <w:p w:rsidR="002E396A" w:rsidRPr="00E4517E" w:rsidRDefault="00041D10" w:rsidP="00041D10">
    <w:pPr>
      <w:pStyle w:val="Nagwek"/>
      <w:tabs>
        <w:tab w:val="clear" w:pos="9072"/>
      </w:tabs>
      <w:ind w:right="185"/>
      <w:jc w:val="center"/>
    </w:pPr>
    <w:r w:rsidRPr="00041D10">
      <w:drawing>
        <wp:inline distT="0" distB="0" distL="0" distR="0" wp14:anchorId="45C161B6" wp14:editId="26CE6EF1">
          <wp:extent cx="5972810" cy="552450"/>
          <wp:effectExtent l="0" t="0" r="8890" b="0"/>
          <wp:docPr id="1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552450"/>
                  </a:xfrm>
                  <a:prstGeom prst="rect">
                    <a:avLst/>
                  </a:prstGeom>
                  <a:noFill/>
                  <a:ln>
                    <a:noFill/>
                  </a:ln>
                  <a:extLst/>
                </pic:spPr>
              </pic:pic>
            </a:graphicData>
          </a:graphic>
        </wp:inline>
      </w:drawing>
    </w:r>
    <w:sdt>
      <w:sdtPr>
        <w:id w:val="3293729"/>
        <w:docPartObj>
          <w:docPartGallery w:val="Page Numbers (Margins)"/>
          <w:docPartUnique/>
        </w:docPartObj>
      </w:sdtPr>
      <w:sdtEndPr/>
      <w:sdtContent>
        <w:r>
          <w:rPr>
            <w:noProof/>
          </w:rPr>
          <w:pict>
            <v:rect id="Rectangle 2" o:spid="_x0000_s4097" style="position:absolute;left:0;text-align:left;margin-left:0;margin-top:0;width:40.9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CeW0PWsQIAALYFAAAOAAAAAAAA&#10;AAAAAAAAAC4CAABkcnMvZTJvRG9jLnhtbFBLAQItABQABgAIAAAAIQDyQrBe2QAAAAQBAAAPAAAA&#10;AAAAAAAAAAAAAAsFAABkcnMvZG93bnJldi54bWxQSwUGAAAAAAQABADzAAAAEQYAAAAA&#10;" o:allowincell="f" filled="f" stroked="f">
              <v:textbox style="layout-flow:vertical;mso-layout-flow-alt:bottom-to-top;mso-next-textbox:#Rectangle 2;mso-fit-shape-to-text:t">
                <w:txbxContent>
                  <w:p w:rsidR="002E396A" w:rsidRDefault="002E396A">
                    <w:pPr>
                      <w:pStyle w:val="Stopka"/>
                      <w:rPr>
                        <w:rFonts w:asciiTheme="majorHAnsi" w:hAnsiTheme="majorHAnsi"/>
                        <w:sz w:val="44"/>
                        <w:szCs w:val="44"/>
                      </w:rPr>
                    </w:pPr>
                  </w:p>
                </w:txbxContent>
              </v:textbox>
              <w10:wrap anchorx="margin" anchory="margin"/>
            </v:rect>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8EA97E"/>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42"/>
        </w:tabs>
        <w:ind w:left="502"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735BD"/>
    <w:multiLevelType w:val="singleLevel"/>
    <w:tmpl w:val="650CF248"/>
    <w:lvl w:ilvl="0">
      <w:start w:val="1"/>
      <w:numFmt w:val="decimal"/>
      <w:lvlText w:val="%1."/>
      <w:lvlJc w:val="left"/>
      <w:pPr>
        <w:tabs>
          <w:tab w:val="num" w:pos="360"/>
        </w:tabs>
        <w:ind w:left="360" w:hanging="360"/>
      </w:pPr>
    </w:lvl>
  </w:abstractNum>
  <w:abstractNum w:abstractNumId="6">
    <w:nsid w:val="10D867E6"/>
    <w:multiLevelType w:val="hybridMultilevel"/>
    <w:tmpl w:val="7AC0BEDC"/>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0F2FFC"/>
    <w:multiLevelType w:val="hybridMultilevel"/>
    <w:tmpl w:val="25DE0236"/>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023390"/>
    <w:multiLevelType w:val="hybridMultilevel"/>
    <w:tmpl w:val="AAA27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D44295C"/>
    <w:multiLevelType w:val="hybridMultilevel"/>
    <w:tmpl w:val="32C28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8C78B7"/>
    <w:multiLevelType w:val="hybridMultilevel"/>
    <w:tmpl w:val="9C029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EA5394"/>
    <w:multiLevelType w:val="hybridMultilevel"/>
    <w:tmpl w:val="08B67AE6"/>
    <w:lvl w:ilvl="0" w:tplc="D9B6BD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2568F3"/>
    <w:multiLevelType w:val="hybridMultilevel"/>
    <w:tmpl w:val="178E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E111DE"/>
    <w:multiLevelType w:val="singleLevel"/>
    <w:tmpl w:val="0C09000F"/>
    <w:lvl w:ilvl="0">
      <w:start w:val="1"/>
      <w:numFmt w:val="decimal"/>
      <w:lvlText w:val="%1."/>
      <w:lvlJc w:val="left"/>
      <w:pPr>
        <w:tabs>
          <w:tab w:val="num" w:pos="360"/>
        </w:tabs>
        <w:ind w:left="360" w:hanging="360"/>
      </w:pPr>
      <w:rPr>
        <w:b w:val="0"/>
        <w:i w:val="0"/>
        <w:strike w:val="0"/>
        <w:dstrike w:val="0"/>
        <w:sz w:val="18"/>
        <w:u w:val="none"/>
        <w:effect w:val="none"/>
      </w:rPr>
    </w:lvl>
  </w:abstractNum>
  <w:abstractNum w:abstractNumId="22">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36357E"/>
    <w:multiLevelType w:val="hybridMultilevel"/>
    <w:tmpl w:val="8AFC91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0"/>
  </w:num>
  <w:num w:numId="5">
    <w:abstractNumId w:val="11"/>
  </w:num>
  <w:num w:numId="6">
    <w:abstractNumId w:val="15"/>
  </w:num>
  <w:num w:numId="7">
    <w:abstractNumId w:val="18"/>
  </w:num>
  <w:num w:numId="8">
    <w:abstractNumId w:val="0"/>
    <w:lvlOverride w:ilvl="0">
      <w:startOverride w:val="1"/>
    </w:lvlOverride>
  </w:num>
  <w:num w:numId="9">
    <w:abstractNumId w:val="2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8"/>
          <w:u w:val="none"/>
          <w:effect w:val="none"/>
        </w:rPr>
      </w:lvl>
    </w:lvlOverride>
  </w:num>
  <w:num w:numId="10">
    <w:abstractNumId w:val="5"/>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num>
  <w:num w:numId="15">
    <w:abstractNumId w:val="13"/>
  </w:num>
  <w:num w:numId="16">
    <w:abstractNumId w:val="9"/>
  </w:num>
  <w:num w:numId="17">
    <w:abstractNumId w:val="20"/>
  </w:num>
  <w:num w:numId="18">
    <w:abstractNumId w:val="8"/>
  </w:num>
  <w:num w:numId="19">
    <w:abstractNumId w:val="12"/>
  </w:num>
  <w:num w:numId="20">
    <w:abstractNumId w:val="19"/>
  </w:num>
  <w:num w:numId="21">
    <w:abstractNumId w:val="22"/>
  </w:num>
  <w:num w:numId="22">
    <w:abstractNumId w:val="4"/>
  </w:num>
  <w:num w:numId="23">
    <w:abstractNumId w:val="23"/>
  </w:num>
  <w:num w:numId="24">
    <w:abstractNumId w:val="16"/>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drawingGridHorizontalSpacing w:val="10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42672"/>
    <w:rsid w:val="00041D10"/>
    <w:rsid w:val="00065087"/>
    <w:rsid w:val="000766ED"/>
    <w:rsid w:val="00090209"/>
    <w:rsid w:val="000A63C6"/>
    <w:rsid w:val="000C336D"/>
    <w:rsid w:val="000C459B"/>
    <w:rsid w:val="000E0AD2"/>
    <w:rsid w:val="000F5AF1"/>
    <w:rsid w:val="000F6174"/>
    <w:rsid w:val="00113E45"/>
    <w:rsid w:val="00121A2C"/>
    <w:rsid w:val="00132940"/>
    <w:rsid w:val="00163375"/>
    <w:rsid w:val="0016685E"/>
    <w:rsid w:val="00210628"/>
    <w:rsid w:val="00243BDF"/>
    <w:rsid w:val="002523B1"/>
    <w:rsid w:val="0026358A"/>
    <w:rsid w:val="002710B8"/>
    <w:rsid w:val="002B1F29"/>
    <w:rsid w:val="002D664A"/>
    <w:rsid w:val="002E06FE"/>
    <w:rsid w:val="002E396A"/>
    <w:rsid w:val="002F3AB1"/>
    <w:rsid w:val="002F4387"/>
    <w:rsid w:val="00307FA4"/>
    <w:rsid w:val="00310270"/>
    <w:rsid w:val="00340A6C"/>
    <w:rsid w:val="00345E9D"/>
    <w:rsid w:val="003820F1"/>
    <w:rsid w:val="003926CA"/>
    <w:rsid w:val="003D3631"/>
    <w:rsid w:val="003D3C45"/>
    <w:rsid w:val="003F434F"/>
    <w:rsid w:val="00415C5B"/>
    <w:rsid w:val="00423820"/>
    <w:rsid w:val="00434D72"/>
    <w:rsid w:val="00453909"/>
    <w:rsid w:val="00483B64"/>
    <w:rsid w:val="004962A8"/>
    <w:rsid w:val="004D3FCD"/>
    <w:rsid w:val="004F1B97"/>
    <w:rsid w:val="004F4D3E"/>
    <w:rsid w:val="005131B2"/>
    <w:rsid w:val="005264EC"/>
    <w:rsid w:val="00530124"/>
    <w:rsid w:val="0054538A"/>
    <w:rsid w:val="00545DA4"/>
    <w:rsid w:val="005752B9"/>
    <w:rsid w:val="00581F41"/>
    <w:rsid w:val="00585B4F"/>
    <w:rsid w:val="005E1D8E"/>
    <w:rsid w:val="005E523C"/>
    <w:rsid w:val="005F55D6"/>
    <w:rsid w:val="00601010"/>
    <w:rsid w:val="006034AE"/>
    <w:rsid w:val="006263E2"/>
    <w:rsid w:val="006576B2"/>
    <w:rsid w:val="00682A73"/>
    <w:rsid w:val="006B606A"/>
    <w:rsid w:val="006D0A63"/>
    <w:rsid w:val="006F386E"/>
    <w:rsid w:val="00716862"/>
    <w:rsid w:val="00744C12"/>
    <w:rsid w:val="00773D37"/>
    <w:rsid w:val="0077530D"/>
    <w:rsid w:val="007A2C75"/>
    <w:rsid w:val="007E084A"/>
    <w:rsid w:val="007E3177"/>
    <w:rsid w:val="00801FAF"/>
    <w:rsid w:val="00813FA3"/>
    <w:rsid w:val="008269EC"/>
    <w:rsid w:val="00841A32"/>
    <w:rsid w:val="0084234D"/>
    <w:rsid w:val="008A12D5"/>
    <w:rsid w:val="008B748C"/>
    <w:rsid w:val="008E7722"/>
    <w:rsid w:val="00901EC7"/>
    <w:rsid w:val="00902395"/>
    <w:rsid w:val="00912A9A"/>
    <w:rsid w:val="00915CD6"/>
    <w:rsid w:val="00923FDD"/>
    <w:rsid w:val="009257AB"/>
    <w:rsid w:val="00933DEF"/>
    <w:rsid w:val="0095324E"/>
    <w:rsid w:val="009664F6"/>
    <w:rsid w:val="009E1AD9"/>
    <w:rsid w:val="00A041B9"/>
    <w:rsid w:val="00A07550"/>
    <w:rsid w:val="00A20CAD"/>
    <w:rsid w:val="00A61748"/>
    <w:rsid w:val="00AB288F"/>
    <w:rsid w:val="00AB78E5"/>
    <w:rsid w:val="00AD128C"/>
    <w:rsid w:val="00B50E80"/>
    <w:rsid w:val="00B9515C"/>
    <w:rsid w:val="00B9710A"/>
    <w:rsid w:val="00BB5E96"/>
    <w:rsid w:val="00BD1C74"/>
    <w:rsid w:val="00BD3825"/>
    <w:rsid w:val="00C05F78"/>
    <w:rsid w:val="00C1377D"/>
    <w:rsid w:val="00C33494"/>
    <w:rsid w:val="00C450BD"/>
    <w:rsid w:val="00C562A6"/>
    <w:rsid w:val="00C72B60"/>
    <w:rsid w:val="00C80667"/>
    <w:rsid w:val="00C84AA5"/>
    <w:rsid w:val="00CC4858"/>
    <w:rsid w:val="00CF1384"/>
    <w:rsid w:val="00CF222E"/>
    <w:rsid w:val="00D1112E"/>
    <w:rsid w:val="00D14569"/>
    <w:rsid w:val="00D33D8E"/>
    <w:rsid w:val="00D42672"/>
    <w:rsid w:val="00D9262D"/>
    <w:rsid w:val="00DD74E0"/>
    <w:rsid w:val="00DE42A8"/>
    <w:rsid w:val="00DE489D"/>
    <w:rsid w:val="00DE7867"/>
    <w:rsid w:val="00DF0CEB"/>
    <w:rsid w:val="00E11333"/>
    <w:rsid w:val="00E16A45"/>
    <w:rsid w:val="00E234B1"/>
    <w:rsid w:val="00E2412C"/>
    <w:rsid w:val="00E27008"/>
    <w:rsid w:val="00E36492"/>
    <w:rsid w:val="00E4517E"/>
    <w:rsid w:val="00E52EE4"/>
    <w:rsid w:val="00E82C80"/>
    <w:rsid w:val="00E82FAE"/>
    <w:rsid w:val="00EA4648"/>
    <w:rsid w:val="00EA73A6"/>
    <w:rsid w:val="00EE170F"/>
    <w:rsid w:val="00EE1E5F"/>
    <w:rsid w:val="00EF5211"/>
    <w:rsid w:val="00F10BE1"/>
    <w:rsid w:val="00F249AB"/>
    <w:rsid w:val="00F272C6"/>
    <w:rsid w:val="00F36C37"/>
    <w:rsid w:val="00F5088D"/>
    <w:rsid w:val="00F63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3326">
      <w:bodyDiv w:val="1"/>
      <w:marLeft w:val="0"/>
      <w:marRight w:val="0"/>
      <w:marTop w:val="0"/>
      <w:marBottom w:val="0"/>
      <w:divBdr>
        <w:top w:val="none" w:sz="0" w:space="0" w:color="auto"/>
        <w:left w:val="none" w:sz="0" w:space="0" w:color="auto"/>
        <w:bottom w:val="none" w:sz="0" w:space="0" w:color="auto"/>
        <w:right w:val="none" w:sz="0" w:space="0" w:color="auto"/>
      </w:divBdr>
    </w:div>
    <w:div w:id="753747826">
      <w:bodyDiv w:val="1"/>
      <w:marLeft w:val="0"/>
      <w:marRight w:val="0"/>
      <w:marTop w:val="0"/>
      <w:marBottom w:val="0"/>
      <w:divBdr>
        <w:top w:val="none" w:sz="0" w:space="0" w:color="auto"/>
        <w:left w:val="none" w:sz="0" w:space="0" w:color="auto"/>
        <w:bottom w:val="none" w:sz="0" w:space="0" w:color="auto"/>
        <w:right w:val="none" w:sz="0" w:space="0" w:color="auto"/>
      </w:divBdr>
    </w:div>
    <w:div w:id="1202549741">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1992L0043:EN:NO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imada.mo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klimada.mos.gov.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FA0F-F57E-4F7F-8D32-CE46EDA2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5637</Words>
  <Characters>33825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Wierzbicki</dc:creator>
  <cp:lastModifiedBy>Wójtowicz</cp:lastModifiedBy>
  <cp:revision>4</cp:revision>
  <cp:lastPrinted>2013-08-28T07:04:00Z</cp:lastPrinted>
  <dcterms:created xsi:type="dcterms:W3CDTF">2015-07-31T14:02:00Z</dcterms:created>
  <dcterms:modified xsi:type="dcterms:W3CDTF">2015-07-31T20:10:00Z</dcterms:modified>
</cp:coreProperties>
</file>