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3C4F8" w14:textId="67D2F841" w:rsidR="005268F6" w:rsidRDefault="005268F6" w:rsidP="009E7BD7">
      <w:pPr>
        <w:tabs>
          <w:tab w:val="left" w:pos="8505"/>
          <w:tab w:val="left" w:pos="13608"/>
        </w:tabs>
        <w:spacing w:line="276" w:lineRule="auto"/>
        <w:jc w:val="center"/>
        <w:rPr>
          <w:rFonts w:eastAsia="Times New Roman"/>
          <w:b/>
          <w:bCs/>
          <w:kern w:val="28"/>
          <w:sz w:val="28"/>
          <w:szCs w:val="28"/>
          <w:lang w:eastAsia="pl-PL"/>
        </w:rPr>
      </w:pPr>
      <w:bookmarkStart w:id="0" w:name="_GoBack"/>
      <w:bookmarkEnd w:id="0"/>
    </w:p>
    <w:p w14:paraId="7D282B5B" w14:textId="61B58AEF" w:rsidR="00D7773F" w:rsidRPr="00D7773F" w:rsidRDefault="003B4AE1" w:rsidP="005268F6">
      <w:pPr>
        <w:tabs>
          <w:tab w:val="left" w:pos="8505"/>
          <w:tab w:val="left" w:pos="13608"/>
        </w:tabs>
        <w:spacing w:line="276" w:lineRule="auto"/>
        <w:jc w:val="center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Oświadczenie</w:t>
      </w:r>
      <w:r w:rsidR="00D63400"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 xml:space="preserve"> </w:t>
      </w: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dotyczące istnienia okoliczności i podstaw do zakazu udostępnienia funduszy, środków finansowych lub zasobów gospodarczych oraz udzielenia wsparcia w</w:t>
      </w:r>
      <w:r w:rsidR="00BE2555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 xml:space="preserve"> </w:t>
      </w: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związku z agresją Rosji wobec Ukrainy</w:t>
      </w:r>
    </w:p>
    <w:p w14:paraId="29240666" w14:textId="6B677828" w:rsidR="00D7773F" w:rsidRPr="005268F6" w:rsidRDefault="00D7773F" w:rsidP="003B4AE1">
      <w:pPr>
        <w:tabs>
          <w:tab w:val="left" w:pos="8505"/>
          <w:tab w:val="left" w:pos="13608"/>
        </w:tabs>
        <w:spacing w:line="276" w:lineRule="auto"/>
        <w:rPr>
          <w:rFonts w:eastAsia="Lucida Sans Unicode" w:cstheme="minorHAnsi"/>
          <w:b/>
          <w:sz w:val="24"/>
          <w:szCs w:val="24"/>
          <w:lang w:eastAsia="ar-SA"/>
        </w:rPr>
      </w:pPr>
      <w:r w:rsidRPr="005268F6">
        <w:rPr>
          <w:rFonts w:eastAsia="Lucida Sans Unicode" w:cstheme="minorHAnsi"/>
          <w:b/>
          <w:sz w:val="24"/>
          <w:szCs w:val="24"/>
          <w:lang w:eastAsia="ar-SA"/>
        </w:rPr>
        <w:t>Nazwa Wnioskodawcy:</w:t>
      </w:r>
      <w:r w:rsidR="006628A8">
        <w:rPr>
          <w:rFonts w:eastAsia="Lucida Sans Unicode" w:cstheme="minorHAnsi"/>
          <w:b/>
          <w:sz w:val="24"/>
          <w:szCs w:val="24"/>
          <w:lang w:eastAsia="ar-SA"/>
        </w:rPr>
        <w:t xml:space="preserve"> </w:t>
      </w:r>
    </w:p>
    <w:p w14:paraId="4E18AB38" w14:textId="5DBE5FA0" w:rsidR="00DF408C" w:rsidRPr="005268F6" w:rsidRDefault="00D7773F" w:rsidP="003B4AE1">
      <w:pPr>
        <w:tabs>
          <w:tab w:val="left" w:pos="8505"/>
          <w:tab w:val="left" w:pos="13608"/>
        </w:tabs>
        <w:spacing w:line="276" w:lineRule="auto"/>
        <w:rPr>
          <w:rFonts w:eastAsia="Times New Roman" w:cstheme="minorHAnsi"/>
          <w:b/>
          <w:bCs/>
          <w:kern w:val="28"/>
          <w:sz w:val="28"/>
          <w:szCs w:val="28"/>
          <w:u w:val="single"/>
          <w:lang w:eastAsia="pl-PL"/>
        </w:rPr>
      </w:pPr>
      <w:r w:rsidRPr="005268F6">
        <w:rPr>
          <w:rFonts w:eastAsia="Lucida Sans Unicode" w:cstheme="minorHAnsi"/>
          <w:b/>
          <w:sz w:val="24"/>
          <w:szCs w:val="24"/>
          <w:lang w:eastAsia="ar-SA"/>
        </w:rPr>
        <w:t>Numer wniosku o dofinansowanie:</w:t>
      </w:r>
      <w:r w:rsidR="005268F6" w:rsidRPr="005268F6">
        <w:rPr>
          <w:rFonts w:eastAsia="Lucida Sans Unicode" w:cstheme="minorHAnsi"/>
          <w:sz w:val="24"/>
          <w:szCs w:val="24"/>
          <w:lang w:eastAsia="ar-SA"/>
        </w:rPr>
        <w:t xml:space="preserve"> </w:t>
      </w:r>
    </w:p>
    <w:p w14:paraId="269D6A25" w14:textId="58BDCB7F" w:rsidR="00CA2F40" w:rsidRPr="00D7773F" w:rsidRDefault="003C74A2" w:rsidP="003B4AE1">
      <w:pPr>
        <w:spacing w:before="240" w:line="276" w:lineRule="auto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Oświadczam, że</w:t>
      </w:r>
      <w:r w:rsidR="00CA2F40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1B41BA3B" w14:textId="0F18E116" w:rsidR="005662E4" w:rsidRPr="00D7773F" w:rsidRDefault="003C74A2" w:rsidP="005268F6">
      <w:pPr>
        <w:pStyle w:val="Akapitzlist"/>
        <w:numPr>
          <w:ilvl w:val="0"/>
          <w:numId w:val="13"/>
        </w:numPr>
        <w:spacing w:line="276" w:lineRule="auto"/>
        <w:ind w:left="357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wobec mnie jako Wnioskodawcy nie występują okoliczności wskazane w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528238A9" w14:textId="51513BD0" w:rsidR="005662E4" w:rsidRPr="00D7773F" w:rsidRDefault="003C74A2" w:rsidP="005268F6">
      <w:pPr>
        <w:pStyle w:val="Akapitzlist"/>
        <w:numPr>
          <w:ilvl w:val="0"/>
          <w:numId w:val="14"/>
        </w:numPr>
        <w:spacing w:before="240"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rozporządzenia Rady (WE) nr 765/2006</w:t>
      </w:r>
      <w:r w:rsidR="00F71B31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które skutkowałyby zakazem udostępnienia funduszy </w:t>
      </w:r>
      <w:r w:rsidR="003A0C91" w:rsidRPr="00D7773F">
        <w:rPr>
          <w:rFonts w:eastAsia="Lucida Sans Unicode" w:cstheme="minorHAnsi"/>
          <w:sz w:val="24"/>
          <w:szCs w:val="24"/>
          <w:lang w:eastAsia="ar-SA"/>
        </w:rPr>
        <w:t>lub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zasobów gospodarczych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7AA6FFE6" w14:textId="7F302C1C" w:rsidR="003C74A2" w:rsidRPr="00D7773F" w:rsidRDefault="003C74A2" w:rsidP="005268F6">
      <w:pPr>
        <w:pStyle w:val="Akapitzlist"/>
        <w:numPr>
          <w:ilvl w:val="0"/>
          <w:numId w:val="14"/>
        </w:numPr>
        <w:spacing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i art. 9 rozporządze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ń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Rady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: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(UE) nr 269/2014</w:t>
      </w:r>
      <w:r w:rsidR="00F71B31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2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>(UE) nr 2</w:t>
      </w:r>
      <w:r w:rsidR="00FF5A20" w:rsidRPr="00D7773F">
        <w:rPr>
          <w:rFonts w:eastAsia="Lucida Sans Unicode" w:cstheme="minorHAnsi"/>
          <w:sz w:val="24"/>
          <w:szCs w:val="24"/>
          <w:lang w:eastAsia="ar-SA"/>
        </w:rPr>
        <w:t>08</w:t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>/2014</w:t>
      </w:r>
      <w:r w:rsidR="00FF5A20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3"/>
      </w:r>
      <w:r w:rsidR="00983C95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lub</w:t>
      </w:r>
      <w:r w:rsidR="00983C95" w:rsidRPr="00D7773F">
        <w:rPr>
          <w:rFonts w:eastAsia="Lucida Sans Unicode" w:cstheme="minorHAnsi"/>
          <w:sz w:val="24"/>
          <w:szCs w:val="24"/>
          <w:lang w:eastAsia="ar-SA"/>
        </w:rPr>
        <w:t xml:space="preserve"> art. 2 </w:t>
      </w:r>
      <w:r w:rsidR="00983C95" w:rsidRPr="00D7773F">
        <w:rPr>
          <w:rFonts w:eastAsia="Lucida Sans Unicode" w:cstheme="minorHAnsi"/>
          <w:bCs/>
          <w:sz w:val="24"/>
          <w:szCs w:val="24"/>
          <w:lang w:eastAsia="ar-SA"/>
        </w:rPr>
        <w:t>decyzji Rady 2014/145/</w:t>
      </w:r>
      <w:proofErr w:type="spellStart"/>
      <w:r w:rsidR="00983C95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983C95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4"/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które skutkowałyby zakazem udostępnienia 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 xml:space="preserve">środków finansowych </w:t>
      </w:r>
      <w:r w:rsidR="003A0C91" w:rsidRPr="00D7773F">
        <w:rPr>
          <w:rFonts w:eastAsia="Lucida Sans Unicode" w:cstheme="minorHAnsi"/>
          <w:sz w:val="24"/>
          <w:szCs w:val="24"/>
          <w:lang w:eastAsia="ar-SA"/>
        </w:rPr>
        <w:t xml:space="preserve">lub </w:t>
      </w:r>
      <w:r w:rsidRPr="00D7773F">
        <w:rPr>
          <w:rFonts w:eastAsia="Lucida Sans Unicode" w:cstheme="minorHAnsi"/>
          <w:sz w:val="24"/>
          <w:szCs w:val="24"/>
          <w:lang w:eastAsia="ar-SA"/>
        </w:rPr>
        <w:t>zasobów gospodarczych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51148598" w14:textId="24C0A5CE" w:rsidR="003A0C91" w:rsidRPr="00D7773F" w:rsidRDefault="003A0C91" w:rsidP="005268F6">
      <w:pPr>
        <w:pStyle w:val="Akapitzlist"/>
        <w:numPr>
          <w:ilvl w:val="0"/>
          <w:numId w:val="14"/>
        </w:numPr>
        <w:spacing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i 3 ustawy o szczególnych rozwiązaniach w zakresie przeciwdziałania wspieraniu agresji na Ukrainę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5"/>
      </w:r>
      <w:r w:rsidRPr="00D7773F">
        <w:rPr>
          <w:rFonts w:eastAsia="Lucida Sans Unicode" w:cstheme="minorHAnsi"/>
          <w:sz w:val="24"/>
          <w:szCs w:val="24"/>
          <w:lang w:eastAsia="ar-SA"/>
        </w:rPr>
        <w:t>, które skutkowałyby zakazem udostępnienia środków finansowych, funduszy lub zasobów gospodarczych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63C94AFE" w14:textId="470B20EB" w:rsidR="00983C95" w:rsidRPr="00D7773F" w:rsidRDefault="004277BB" w:rsidP="005268F6">
      <w:pPr>
        <w:pStyle w:val="Akapitzlist"/>
        <w:numPr>
          <w:ilvl w:val="0"/>
          <w:numId w:val="14"/>
        </w:numPr>
        <w:spacing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5l rozporządzenia Rady (UE) nr 833/2014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6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które skutkowałyby zakazem </w:t>
      </w:r>
      <w:r w:rsidRPr="00D7773F">
        <w:rPr>
          <w:rStyle w:val="markedcontent"/>
          <w:rFonts w:cstheme="minorHAnsi"/>
          <w:sz w:val="24"/>
          <w:szCs w:val="24"/>
        </w:rPr>
        <w:t xml:space="preserve">udzielania </w:t>
      </w:r>
      <w:r w:rsidRPr="00D7773F">
        <w:rPr>
          <w:rFonts w:eastAsia="Lucida Sans Unicode" w:cstheme="minorHAnsi"/>
          <w:sz w:val="24"/>
          <w:szCs w:val="24"/>
          <w:lang w:eastAsia="ar-SA"/>
        </w:rPr>
        <w:t>bezpośredniego</w:t>
      </w:r>
      <w:r w:rsidRPr="00D7773F">
        <w:rPr>
          <w:rStyle w:val="markedcontent"/>
          <w:rFonts w:cstheme="minorHAnsi"/>
          <w:sz w:val="24"/>
          <w:szCs w:val="24"/>
        </w:rPr>
        <w:t xml:space="preserve"> lub </w:t>
      </w:r>
      <w:r w:rsidRPr="00D7773F">
        <w:rPr>
          <w:rFonts w:eastAsia="Lucida Sans Unicode" w:cstheme="minorHAnsi"/>
          <w:sz w:val="24"/>
          <w:szCs w:val="24"/>
          <w:lang w:eastAsia="ar-SA"/>
        </w:rPr>
        <w:t>pośredniego</w:t>
      </w:r>
      <w:r w:rsidRPr="00D7773F">
        <w:rPr>
          <w:rStyle w:val="markedcontent"/>
          <w:rFonts w:cstheme="minorHAnsi"/>
          <w:sz w:val="24"/>
          <w:szCs w:val="24"/>
        </w:rPr>
        <w:t xml:space="preserve"> wsparcia, w tym udziel</w:t>
      </w:r>
      <w:r w:rsidR="00556350" w:rsidRPr="00D7773F">
        <w:rPr>
          <w:rStyle w:val="markedcontent"/>
          <w:rFonts w:cstheme="minorHAnsi"/>
          <w:sz w:val="24"/>
          <w:szCs w:val="24"/>
        </w:rPr>
        <w:t>e</w:t>
      </w:r>
      <w:r w:rsidRPr="00D7773F">
        <w:rPr>
          <w:rStyle w:val="markedcontent"/>
          <w:rFonts w:cstheme="minorHAnsi"/>
          <w:sz w:val="24"/>
          <w:szCs w:val="24"/>
        </w:rPr>
        <w:t>nia finansowania i pomocy finansowej lub przyznania jakichkolwiek innych korzyści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w ramach krajowego programu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0C01FD58" w14:textId="69CA0272" w:rsidR="002275D5" w:rsidRPr="00D7773F" w:rsidRDefault="008E3E09" w:rsidP="005268F6">
      <w:pPr>
        <w:pStyle w:val="Akapitzlist"/>
        <w:numPr>
          <w:ilvl w:val="0"/>
          <w:numId w:val="13"/>
        </w:numPr>
        <w:spacing w:after="0" w:line="276" w:lineRule="auto"/>
        <w:ind w:left="357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wsparcie </w:t>
      </w:r>
      <w:r w:rsidR="00AF7CD4" w:rsidRPr="00D7773F">
        <w:rPr>
          <w:rFonts w:eastAsia="Lucida Sans Unicode" w:cstheme="minorHAnsi"/>
          <w:bCs/>
          <w:sz w:val="24"/>
          <w:szCs w:val="24"/>
          <w:lang w:eastAsia="ar-SA"/>
        </w:rPr>
        <w:t>udzielone</w:t>
      </w:r>
      <w:r w:rsidR="00AF7CD4" w:rsidRPr="00D7773F">
        <w:rPr>
          <w:rFonts w:eastAsia="Lucida Sans Unicode" w:cstheme="minorHAnsi"/>
          <w:sz w:val="24"/>
          <w:szCs w:val="24"/>
          <w:lang w:eastAsia="ar-SA"/>
        </w:rPr>
        <w:t xml:space="preserve"> mi przez PARP 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>nie zostan</w:t>
      </w:r>
      <w:r w:rsidR="00AF7CD4" w:rsidRPr="00D7773F">
        <w:rPr>
          <w:rFonts w:eastAsia="Lucida Sans Unicode" w:cstheme="minorHAnsi"/>
          <w:sz w:val="24"/>
          <w:szCs w:val="24"/>
          <w:lang w:eastAsia="ar-SA"/>
        </w:rPr>
        <w:t>ie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 xml:space="preserve"> przeznaczone</w:t>
      </w:r>
      <w:r w:rsidR="002275D5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6E200C3C" w14:textId="2D96CB36" w:rsidR="00CA2F40" w:rsidRPr="00D7773F" w:rsidRDefault="006E1B1D" w:rsidP="005268F6">
      <w:pPr>
        <w:pStyle w:val="Akapitzlist"/>
        <w:numPr>
          <w:ilvl w:val="0"/>
          <w:numId w:val="15"/>
        </w:numPr>
        <w:spacing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lastRenderedPageBreak/>
        <w:t xml:space="preserve">na 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 xml:space="preserve">działalność zakazaną na podstawie </w:t>
      </w:r>
      <w:r w:rsidR="00E86DDB" w:rsidRPr="00D7773F">
        <w:rPr>
          <w:rFonts w:eastAsia="Lucida Sans Unicode" w:cstheme="minorHAnsi"/>
          <w:sz w:val="24"/>
          <w:szCs w:val="24"/>
          <w:lang w:eastAsia="ar-SA"/>
        </w:rPr>
        <w:t xml:space="preserve">aktów </w:t>
      </w:r>
      <w:r w:rsidR="00284DA6" w:rsidRPr="00D7773F">
        <w:rPr>
          <w:rFonts w:eastAsia="Lucida Sans Unicode" w:cstheme="minorHAnsi"/>
          <w:sz w:val="24"/>
          <w:szCs w:val="24"/>
          <w:lang w:eastAsia="ar-SA"/>
        </w:rPr>
        <w:t>prawa unijnego przyjętych lub nowelizowanych w związku z</w:t>
      </w:r>
      <w:r w:rsidR="00DD0A1C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284DA6" w:rsidRPr="00D7773F">
        <w:rPr>
          <w:rFonts w:eastAsia="Lucida Sans Unicode" w:cstheme="minorHAnsi"/>
          <w:sz w:val="24"/>
          <w:szCs w:val="24"/>
          <w:lang w:eastAsia="ar-SA"/>
        </w:rPr>
        <w:t>agresją Rosji wobec Ukrainy</w:t>
      </w:r>
      <w:r w:rsidR="00D63400" w:rsidRPr="00D7773F">
        <w:rPr>
          <w:rFonts w:eastAsia="Lucida Sans Unicode" w:cstheme="minorHAnsi"/>
          <w:sz w:val="24"/>
          <w:szCs w:val="24"/>
          <w:lang w:eastAsia="ar-SA"/>
        </w:rPr>
        <w:t>, tj.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rozporządze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ń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Rady</w:t>
      </w:r>
      <w:r w:rsidR="00DF408C" w:rsidRPr="00D7773F">
        <w:rPr>
          <w:rFonts w:eastAsia="Lucida Sans Unicode" w:cstheme="minorHAnsi"/>
          <w:sz w:val="24"/>
          <w:szCs w:val="24"/>
          <w:lang w:eastAsia="ar-SA"/>
        </w:rPr>
        <w:t>: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A631B3" w:rsidRPr="00D7773F">
        <w:rPr>
          <w:rFonts w:eastAsia="Lucida Sans Unicode" w:cstheme="minorHAnsi"/>
          <w:bCs/>
          <w:sz w:val="24"/>
          <w:szCs w:val="24"/>
          <w:lang w:eastAsia="ar-SA"/>
        </w:rPr>
        <w:t>(UE) 2022/263</w:t>
      </w:r>
      <w:r w:rsidR="00A631B3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7"/>
      </w:r>
      <w:r w:rsidR="00A631B3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>(UE) nr 833/2014</w:t>
      </w:r>
      <w:r w:rsidR="005D78B7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5D78B7" w:rsidRPr="00D7773F">
        <w:rPr>
          <w:rFonts w:eastAsia="Lucida Sans Unicode" w:cstheme="minorHAnsi"/>
          <w:bCs/>
          <w:sz w:val="24"/>
          <w:szCs w:val="24"/>
          <w:lang w:eastAsia="ar-SA"/>
        </w:rPr>
        <w:t>(UE) nr 692/2014</w:t>
      </w:r>
      <w:r w:rsidR="005D78B7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8"/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 xml:space="preserve"> lub</w:t>
      </w:r>
      <w:r w:rsidR="005411C0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DF408C" w:rsidRPr="00D7773F">
        <w:rPr>
          <w:rFonts w:eastAsia="Lucida Sans Unicode" w:cstheme="minorHAnsi"/>
          <w:bCs/>
          <w:sz w:val="24"/>
          <w:szCs w:val="24"/>
          <w:lang w:eastAsia="ar-SA"/>
        </w:rPr>
        <w:t>(WE) nr 765/2006</w:t>
      </w:r>
      <w:r w:rsidR="00CC3BA9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9"/>
      </w:r>
      <w:r w:rsidR="00DF408C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decyzji Rady: </w:t>
      </w:r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(</w:t>
      </w:r>
      <w:proofErr w:type="spellStart"/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) 2022/266</w:t>
      </w:r>
      <w:r w:rsidR="006465DF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0"/>
      </w:r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2014/512/</w:t>
      </w:r>
      <w:proofErr w:type="spellStart"/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5411C0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1"/>
      </w:r>
      <w:r w:rsidR="00BD691E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2014/145/</w:t>
      </w:r>
      <w:proofErr w:type="spellStart"/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ED1964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 lub </w:t>
      </w:r>
      <w:r w:rsidR="00CC3BA9" w:rsidRPr="00D7773F">
        <w:rPr>
          <w:rFonts w:eastAsia="Lucida Sans Unicode" w:cstheme="minorHAnsi"/>
          <w:bCs/>
          <w:sz w:val="24"/>
          <w:szCs w:val="24"/>
          <w:lang w:eastAsia="ar-SA"/>
        </w:rPr>
        <w:t>2012/642/</w:t>
      </w:r>
      <w:proofErr w:type="spellStart"/>
      <w:r w:rsidR="00CC3BA9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8E4E74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2"/>
      </w:r>
      <w:r w:rsidR="00F02132" w:rsidRPr="00D7773F">
        <w:rPr>
          <w:rFonts w:eastAsia="Lucida Sans Unicode" w:cstheme="minorHAnsi"/>
          <w:bCs/>
          <w:sz w:val="24"/>
          <w:szCs w:val="24"/>
          <w:lang w:eastAsia="ar-SA"/>
        </w:rPr>
        <w:t>]</w:t>
      </w:r>
      <w:r w:rsidR="00ED1964" w:rsidRPr="00D7773F">
        <w:rPr>
          <w:rFonts w:eastAsia="Lucida Sans Unicode" w:cstheme="minorHAnsi"/>
          <w:bCs/>
          <w:sz w:val="24"/>
          <w:szCs w:val="24"/>
          <w:lang w:eastAsia="ar-SA"/>
        </w:rPr>
        <w:t>;</w:t>
      </w:r>
    </w:p>
    <w:p w14:paraId="2326FDA1" w14:textId="72DEEB36" w:rsidR="00665FC4" w:rsidRPr="0099126C" w:rsidRDefault="05A74788" w:rsidP="547BC848">
      <w:pPr>
        <w:pStyle w:val="Akapitzlist"/>
        <w:numPr>
          <w:ilvl w:val="0"/>
          <w:numId w:val="15"/>
        </w:numPr>
        <w:spacing w:after="0" w:line="276" w:lineRule="auto"/>
        <w:ind w:left="714" w:hanging="357"/>
        <w:rPr>
          <w:rFonts w:eastAsia="Lucida Sans Unicode"/>
          <w:sz w:val="24"/>
          <w:szCs w:val="24"/>
          <w:lang w:eastAsia="ar-SA"/>
        </w:rPr>
      </w:pPr>
      <w:r w:rsidRPr="547BC848">
        <w:rPr>
          <w:rFonts w:eastAsia="Lucida Sans Unicode"/>
          <w:sz w:val="24"/>
          <w:szCs w:val="24"/>
          <w:lang w:eastAsia="ar-SA"/>
        </w:rPr>
        <w:t xml:space="preserve">na </w:t>
      </w:r>
      <w:r w:rsidR="4A78DB3F" w:rsidRPr="547BC848">
        <w:rPr>
          <w:rFonts w:eastAsia="Lucida Sans Unicode"/>
          <w:sz w:val="24"/>
          <w:szCs w:val="24"/>
          <w:lang w:eastAsia="ar-SA"/>
        </w:rPr>
        <w:t xml:space="preserve">zaspokojenie roszczeń, o których mowa w art. 11 </w:t>
      </w:r>
      <w:r w:rsidR="1A9DA630" w:rsidRPr="547BC848">
        <w:rPr>
          <w:rFonts w:eastAsia="Lucida Sans Unicode"/>
          <w:sz w:val="24"/>
          <w:szCs w:val="24"/>
          <w:lang w:eastAsia="ar-SA"/>
        </w:rPr>
        <w:t xml:space="preserve">rozporządzeń Rady (UE) nr 833/2014, </w:t>
      </w:r>
      <w:r w:rsidR="128B45B6" w:rsidRPr="547BC848">
        <w:rPr>
          <w:rFonts w:eastAsia="Lucida Sans Unicode"/>
          <w:sz w:val="24"/>
          <w:szCs w:val="24"/>
          <w:lang w:eastAsia="ar-SA"/>
        </w:rPr>
        <w:t xml:space="preserve">w art. 11 rozporządzeń Rady </w:t>
      </w:r>
      <w:r w:rsidR="4A78DB3F" w:rsidRPr="547BC848">
        <w:rPr>
          <w:rFonts w:eastAsia="Lucida Sans Unicode"/>
          <w:sz w:val="24"/>
          <w:szCs w:val="24"/>
          <w:lang w:eastAsia="ar-SA"/>
        </w:rPr>
        <w:t>(UE) nr 269/2014, (UE) nr 208/2014</w:t>
      </w:r>
      <w:r w:rsidR="7EFF200B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5B08DB8B" w:rsidRPr="547BC848">
        <w:rPr>
          <w:rFonts w:eastAsia="Lucida Sans Unicode"/>
          <w:sz w:val="24"/>
          <w:szCs w:val="24"/>
          <w:lang w:eastAsia="ar-SA"/>
        </w:rPr>
        <w:t xml:space="preserve">art. 10 rozporządzenia Rady (UE) 2022/263, </w:t>
      </w:r>
      <w:r w:rsidR="56EBE353" w:rsidRPr="547BC848">
        <w:rPr>
          <w:rFonts w:eastAsia="Lucida Sans Unicode"/>
          <w:sz w:val="24"/>
          <w:szCs w:val="24"/>
          <w:lang w:eastAsia="ar-SA"/>
        </w:rPr>
        <w:t>art. 6 rozporządzenia Rady (UE) nr 692/2014</w:t>
      </w:r>
      <w:r w:rsidR="1A7A3C1F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7EFF200B" w:rsidRPr="547BC848">
        <w:rPr>
          <w:rFonts w:eastAsia="Lucida Sans Unicode"/>
          <w:sz w:val="24"/>
          <w:szCs w:val="24"/>
          <w:lang w:eastAsia="ar-SA"/>
        </w:rPr>
        <w:t xml:space="preserve">art. 8d </w:t>
      </w:r>
      <w:r w:rsidR="0D85E344" w:rsidRPr="547BC848">
        <w:rPr>
          <w:rFonts w:eastAsia="Lucida Sans Unicode"/>
          <w:sz w:val="24"/>
          <w:szCs w:val="24"/>
          <w:lang w:eastAsia="ar-SA"/>
        </w:rPr>
        <w:t>rozporządzenia Rady (WE) nr 765/2006</w:t>
      </w:r>
      <w:r w:rsidR="1296AD40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1EC793D0" w:rsidRPr="547BC848">
        <w:rPr>
          <w:rFonts w:eastAsia="Lucida Sans Unicode"/>
          <w:sz w:val="24"/>
          <w:szCs w:val="24"/>
          <w:lang w:eastAsia="ar-SA"/>
        </w:rPr>
        <w:t>art.</w:t>
      </w:r>
      <w:r w:rsidR="458C9059" w:rsidRPr="547BC848">
        <w:rPr>
          <w:rFonts w:eastAsia="Lucida Sans Unicode"/>
          <w:sz w:val="24"/>
          <w:szCs w:val="24"/>
          <w:lang w:eastAsia="ar-SA"/>
        </w:rPr>
        <w:t> </w:t>
      </w:r>
      <w:r w:rsidR="1EC793D0" w:rsidRPr="547BC848">
        <w:rPr>
          <w:rFonts w:eastAsia="Lucida Sans Unicode"/>
          <w:sz w:val="24"/>
          <w:szCs w:val="24"/>
          <w:lang w:eastAsia="ar-SA"/>
        </w:rPr>
        <w:t>7 decyzji Rady 2014/512/</w:t>
      </w:r>
      <w:proofErr w:type="spellStart"/>
      <w:r w:rsidR="1EC793D0" w:rsidRPr="547BC848">
        <w:rPr>
          <w:rFonts w:eastAsia="Lucida Sans Unicode"/>
          <w:sz w:val="24"/>
          <w:szCs w:val="24"/>
          <w:lang w:eastAsia="ar-SA"/>
        </w:rPr>
        <w:t>WPZiB</w:t>
      </w:r>
      <w:proofErr w:type="spellEnd"/>
      <w:r w:rsidR="37A605F2" w:rsidRPr="547BC848">
        <w:rPr>
          <w:rFonts w:eastAsia="Lucida Sans Unicode"/>
          <w:sz w:val="24"/>
          <w:szCs w:val="24"/>
          <w:lang w:eastAsia="ar-SA"/>
        </w:rPr>
        <w:t xml:space="preserve"> lub</w:t>
      </w:r>
      <w:r w:rsidR="1EC793D0" w:rsidRPr="547BC848">
        <w:rPr>
          <w:rFonts w:eastAsia="Lucida Sans Unicode"/>
          <w:sz w:val="24"/>
          <w:szCs w:val="24"/>
          <w:lang w:eastAsia="ar-SA"/>
        </w:rPr>
        <w:t xml:space="preserve"> </w:t>
      </w:r>
      <w:r w:rsidR="1296AD40" w:rsidRPr="547BC848">
        <w:rPr>
          <w:rFonts w:eastAsia="Lucida Sans Unicode"/>
          <w:sz w:val="24"/>
          <w:szCs w:val="24"/>
          <w:lang w:eastAsia="ar-SA"/>
        </w:rPr>
        <w:t>art. 2n decyzji Rady 2012/642/</w:t>
      </w:r>
      <w:proofErr w:type="spellStart"/>
      <w:r w:rsidR="1296AD40" w:rsidRPr="547BC848">
        <w:rPr>
          <w:rFonts w:eastAsia="Lucida Sans Unicode"/>
          <w:sz w:val="24"/>
          <w:szCs w:val="24"/>
          <w:lang w:eastAsia="ar-SA"/>
        </w:rPr>
        <w:t>WPZiB</w:t>
      </w:r>
      <w:proofErr w:type="spellEnd"/>
      <w:r w:rsidR="00B67CB2">
        <w:rPr>
          <w:rFonts w:eastAsia="Lucida Sans Unicode"/>
          <w:sz w:val="24"/>
          <w:szCs w:val="24"/>
          <w:lang w:eastAsia="ar-SA"/>
        </w:rPr>
        <w:t>;</w:t>
      </w:r>
    </w:p>
    <w:p w14:paraId="5DBD38AE" w14:textId="1EE283C9" w:rsidR="0099126C" w:rsidRPr="0099126C" w:rsidRDefault="5D7015F5" w:rsidP="0099126C">
      <w:pPr>
        <w:pStyle w:val="Akapitzlist"/>
        <w:numPr>
          <w:ilvl w:val="0"/>
          <w:numId w:val="15"/>
        </w:numPr>
        <w:spacing w:after="0" w:line="276" w:lineRule="auto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547BC848">
        <w:rPr>
          <w:rFonts w:eastAsia="Times New Roman"/>
          <w:sz w:val="24"/>
          <w:szCs w:val="24"/>
        </w:rPr>
        <w:t>(jeżeli dotyczy</w:t>
      </w:r>
      <w:r w:rsidR="0099126C" w:rsidRPr="00D7773F">
        <w:rPr>
          <w:rStyle w:val="Odwoanieprzypisudolnego"/>
          <w:rFonts w:eastAsia="Times New Roman" w:cstheme="minorHAnsi"/>
          <w:sz w:val="24"/>
          <w:szCs w:val="24"/>
        </w:rPr>
        <w:footnoteReference w:id="13"/>
      </w:r>
      <w:r w:rsidRPr="547BC848">
        <w:rPr>
          <w:rFonts w:eastAsia="Times New Roman"/>
          <w:sz w:val="24"/>
          <w:szCs w:val="24"/>
        </w:rPr>
        <w:t xml:space="preserve">) na rzecz handlu z Rosją lub inwestycji w Rosji, na rzecz handlu z Białorusią lub inwestycji na Białorusi (jeżeli </w:t>
      </w:r>
      <w:r w:rsidRPr="547BC848">
        <w:rPr>
          <w:rFonts w:eastAsia="Lucida Sans Unicode"/>
          <w:sz w:val="24"/>
          <w:szCs w:val="24"/>
          <w:lang w:eastAsia="ar-SA"/>
        </w:rPr>
        <w:t xml:space="preserve">łączna wartość finansowania </w:t>
      </w:r>
      <w:r w:rsidRPr="547BC848">
        <w:rPr>
          <w:rFonts w:eastAsia="Lucida Sans Unicode"/>
          <w:sz w:val="24"/>
          <w:szCs w:val="24"/>
          <w:lang w:eastAsia="ar-SA"/>
        </w:rPr>
        <w:lastRenderedPageBreak/>
        <w:t>publicznego lub pomocy finansowej</w:t>
      </w:r>
      <w:r w:rsidR="0099126C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4"/>
      </w:r>
      <w:r w:rsidRPr="547BC848">
        <w:rPr>
          <w:rFonts w:eastAsia="Lucida Sans Unicode"/>
          <w:sz w:val="24"/>
          <w:szCs w:val="24"/>
          <w:lang w:eastAsia="ar-SA"/>
        </w:rPr>
        <w:t xml:space="preserve"> na projekt</w:t>
      </w:r>
      <w:r w:rsidRPr="547BC848">
        <w:rPr>
          <w:rStyle w:val="Odwoanieprzypisudolnego"/>
          <w:rFonts w:eastAsia="Lucida Sans Unicode"/>
          <w:sz w:val="24"/>
          <w:szCs w:val="24"/>
          <w:lang w:eastAsia="ar-SA"/>
        </w:rPr>
        <w:t xml:space="preserve"> </w:t>
      </w:r>
      <w:r w:rsidRPr="547BC848">
        <w:rPr>
          <w:rFonts w:eastAsia="Lucida Sans Unicode"/>
          <w:sz w:val="24"/>
          <w:szCs w:val="24"/>
          <w:lang w:eastAsia="ar-SA"/>
        </w:rPr>
        <w:t>przekracza 10 000 000 EUR</w:t>
      </w:r>
      <w:r w:rsidR="0099126C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5"/>
      </w:r>
      <w:r w:rsidRPr="547BC848">
        <w:rPr>
          <w:rFonts w:eastAsia="Lucida Sans Unicode"/>
          <w:sz w:val="24"/>
          <w:szCs w:val="24"/>
          <w:lang w:eastAsia="ar-SA"/>
        </w:rPr>
        <w:t>, a wsparcie</w:t>
      </w:r>
      <w:r w:rsidRPr="547BC848">
        <w:rPr>
          <w:rStyle w:val="Odwoanieprzypisudolnego"/>
          <w:rFonts w:eastAsia="Lucida Sans Unicode"/>
          <w:sz w:val="24"/>
          <w:szCs w:val="24"/>
          <w:lang w:eastAsia="ar-SA"/>
        </w:rPr>
        <w:t xml:space="preserve"> </w:t>
      </w:r>
      <w:r w:rsidRPr="547BC848">
        <w:rPr>
          <w:rFonts w:eastAsia="Lucida Sans Unicode"/>
          <w:sz w:val="24"/>
          <w:szCs w:val="24"/>
          <w:lang w:eastAsia="ar-SA"/>
        </w:rPr>
        <w:t>nie jest przyznawane na rzecz handlu produktami spożywczymi oraz do celów rolniczych, medycznych lub humanitarnych</w:t>
      </w:r>
      <w:r w:rsidR="0099126C" w:rsidRPr="00D7773F">
        <w:rPr>
          <w:rStyle w:val="Odwoanieprzypisudolnego"/>
          <w:rFonts w:eastAsia="Times New Roman" w:cstheme="minorHAnsi"/>
          <w:sz w:val="24"/>
          <w:szCs w:val="24"/>
        </w:rPr>
        <w:footnoteReference w:id="16"/>
      </w:r>
      <w:r w:rsidRPr="547BC848">
        <w:rPr>
          <w:rFonts w:eastAsia="Lucida Sans Unicode"/>
          <w:sz w:val="24"/>
          <w:szCs w:val="24"/>
          <w:lang w:eastAsia="ar-SA"/>
        </w:rPr>
        <w:t>).</w:t>
      </w:r>
    </w:p>
    <w:p w14:paraId="252C821A" w14:textId="4F17EB17" w:rsidR="00F87B86" w:rsidRPr="00D7773F" w:rsidRDefault="00F87B86" w:rsidP="003B4AE1">
      <w:pPr>
        <w:widowControl w:val="0"/>
        <w:suppressAutoHyphens/>
        <w:spacing w:before="100" w:beforeAutospacing="1" w:line="276" w:lineRule="auto"/>
        <w:rPr>
          <w:rFonts w:eastAsia="Lucida Sans Unicode" w:cstheme="minorHAnsi"/>
          <w:iCs/>
          <w:sz w:val="24"/>
          <w:szCs w:val="24"/>
          <w:lang w:eastAsia="ar-SA"/>
        </w:rPr>
      </w:pPr>
      <w:r w:rsidRPr="00146B9A">
        <w:rPr>
          <w:rFonts w:ascii="Calibri" w:eastAsia="Times New Roman" w:hAnsi="Calibri" w:cs="Times New Roman"/>
          <w:sz w:val="24"/>
          <w:szCs w:val="24"/>
          <w:lang w:eastAsia="pl-PL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E41CB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(Dz. U. z 2022 r., poz. 1079)</w:t>
      </w:r>
      <w:r w:rsidR="00B67CB2"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</w:p>
    <w:p w14:paraId="24B910BF" w14:textId="6AC436CB" w:rsidR="006628A8" w:rsidRDefault="006628A8" w:rsidP="006628A8">
      <w:pPr>
        <w:pStyle w:val="Default"/>
        <w:spacing w:before="480" w:line="720" w:lineRule="auto"/>
        <w:rPr>
          <w:sz w:val="23"/>
          <w:szCs w:val="23"/>
        </w:rPr>
      </w:pPr>
      <w:r>
        <w:rPr>
          <w:sz w:val="23"/>
          <w:szCs w:val="23"/>
        </w:rPr>
        <w:t xml:space="preserve">Data: … </w:t>
      </w:r>
    </w:p>
    <w:p w14:paraId="54A85D12" w14:textId="41E27CA5" w:rsidR="006628A8" w:rsidRPr="00D7773F" w:rsidRDefault="006628A8" w:rsidP="006628A8">
      <w:pPr>
        <w:spacing w:after="0" w:line="720" w:lineRule="auto"/>
        <w:rPr>
          <w:rFonts w:cstheme="minorHAnsi"/>
          <w:sz w:val="24"/>
          <w:szCs w:val="24"/>
        </w:rPr>
      </w:pPr>
      <w:r>
        <w:rPr>
          <w:sz w:val="23"/>
          <w:szCs w:val="23"/>
        </w:rPr>
        <w:t>Podpis:</w:t>
      </w:r>
      <w:r w:rsidR="008A78D5">
        <w:rPr>
          <w:sz w:val="23"/>
          <w:szCs w:val="23"/>
        </w:rPr>
        <w:t xml:space="preserve"> </w:t>
      </w:r>
      <w:r w:rsidR="008A78D5">
        <w:rPr>
          <w:rStyle w:val="Odwoanieprzypisudolnego"/>
          <w:sz w:val="23"/>
          <w:szCs w:val="23"/>
        </w:rPr>
        <w:footnoteReference w:id="17"/>
      </w:r>
      <w:r>
        <w:rPr>
          <w:sz w:val="23"/>
          <w:szCs w:val="23"/>
        </w:rPr>
        <w:t xml:space="preserve"> ...</w:t>
      </w:r>
    </w:p>
    <w:sectPr w:rsidR="006628A8" w:rsidRPr="00D7773F" w:rsidSect="005268F6">
      <w:headerReference w:type="default" r:id="rId11"/>
      <w:footerReference w:type="even" r:id="rId12"/>
      <w:footerReference w:type="first" r:id="rId13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CD648" w16cex:dateUtc="2023-02-07T12:53:00Z"/>
  <w16cex:commentExtensible w16cex:durableId="7C574EC8" w16cex:dateUtc="2023-02-16T13:51:00Z"/>
  <w16cex:commentExtensible w16cex:durableId="279F2526" w16cex:dateUtc="2023-02-21T10:10:00Z"/>
  <w16cex:commentExtensible w16cex:durableId="278CB14C" w16cex:dateUtc="2023-02-07T10:15:00Z"/>
  <w16cex:commentExtensible w16cex:durableId="278CD6B9" w16cex:dateUtc="2023-02-07T12:55:00Z"/>
  <w16cex:commentExtensible w16cex:durableId="278CB15B" w16cex:dateUtc="2023-02-07T10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3A4B9" w14:textId="77777777" w:rsidR="006E53DD" w:rsidRDefault="006E53DD" w:rsidP="00326098">
      <w:pPr>
        <w:spacing w:after="0" w:line="240" w:lineRule="auto"/>
      </w:pPr>
      <w:r>
        <w:separator/>
      </w:r>
    </w:p>
  </w:endnote>
  <w:endnote w:type="continuationSeparator" w:id="0">
    <w:p w14:paraId="2AB611A0" w14:textId="77777777" w:rsidR="006E53DD" w:rsidRDefault="006E53DD" w:rsidP="0032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F2FF4" w14:textId="38F0B223" w:rsidR="008F7B6F" w:rsidRDefault="008F7B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EEC04F" wp14:editId="13D443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="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E924B" w14:textId="596F09B5" w:rsidR="008F7B6F" w:rsidRPr="00664F7A" w:rsidRDefault="008F7B6F" w:rsidP="00664F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64F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EC04F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" filled="f" stroked="f">
              <v:textbox style="mso-fit-shape-to-text:t" inset="0,0,0,15pt">
                <w:txbxContent>
                  <w:p w14:paraId="16EE924B" w14:textId="596F09B5" w:rsidR="008F7B6F" w:rsidRPr="00664F7A" w:rsidRDefault="008F7B6F" w:rsidP="00664F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64F7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8EF5B" w14:textId="18E277ED" w:rsidR="008F7B6F" w:rsidRDefault="008F7B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1F8408" wp14:editId="319CC02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="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EB4FB8" w14:textId="005E02C4" w:rsidR="008F7B6F" w:rsidRPr="00664F7A" w:rsidRDefault="008F7B6F" w:rsidP="00664F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64F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F840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" filled="f" stroked="f">
              <v:textbox style="mso-fit-shape-to-text:t" inset="0,0,0,15pt">
                <w:txbxContent>
                  <w:p w14:paraId="0AEB4FB8" w14:textId="005E02C4" w:rsidR="008F7B6F" w:rsidRPr="00664F7A" w:rsidRDefault="008F7B6F" w:rsidP="00664F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64F7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4D31D" w14:textId="77777777" w:rsidR="006E53DD" w:rsidRDefault="006E53DD" w:rsidP="00326098">
      <w:pPr>
        <w:spacing w:after="0" w:line="240" w:lineRule="auto"/>
      </w:pPr>
      <w:r>
        <w:separator/>
      </w:r>
    </w:p>
  </w:footnote>
  <w:footnote w:type="continuationSeparator" w:id="0">
    <w:p w14:paraId="7EAD1C0E" w14:textId="77777777" w:rsidR="006E53DD" w:rsidRDefault="006E53DD" w:rsidP="00326098">
      <w:pPr>
        <w:spacing w:after="0" w:line="240" w:lineRule="auto"/>
      </w:pPr>
      <w:r>
        <w:continuationSeparator/>
      </w:r>
    </w:p>
  </w:footnote>
  <w:footnote w:id="1">
    <w:p w14:paraId="63E2F85C" w14:textId="09BEADA9" w:rsidR="00F71B31" w:rsidRPr="00CB7073" w:rsidRDefault="00F71B31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" w:history="1">
        <w:r w:rsidR="003B4AE1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Rozporządzenie Rady (WE) nr 765/2006 z dnia 18 maja 2006 r. dotyczące środków ograniczających w związku z sytuacją na Białorusi i udziałem Białorusi w agresji Rosji wobec Ukrainy (Dz. Urz. UE L 134 z 20 maja 2006 r., s. 1, z </w:t>
        </w:r>
        <w:proofErr w:type="spellStart"/>
        <w:r w:rsidR="003B4AE1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="003B4AE1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zm.).</w:t>
        </w:r>
      </w:hyperlink>
    </w:p>
  </w:footnote>
  <w:footnote w:id="2">
    <w:p w14:paraId="13A55B24" w14:textId="2D69A795" w:rsidR="00F71B31" w:rsidRPr="00CB7073" w:rsidRDefault="00F71B31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2" w:history="1"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Rozporządzenie Rady (UE) nr 269/2014 z dnia 17 marca 2014 r. w sprawie środków ograniczających w odniesieniu do działań podważających integralność terytorialną, suwerenność i niezależność Ukrainy lub im zagrażających (Dz. Urz. UE L 78 z 17 marca 2014</w:t>
        </w:r>
        <w:r w:rsidR="00B81580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r.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, s. 6, z 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</w:t>
        </w:r>
        <w:r w:rsidR="003B4AE1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3">
    <w:p w14:paraId="7BFB1625" w14:textId="7CE30CA9" w:rsidR="00FF5A20" w:rsidRPr="00CB7073" w:rsidRDefault="00FF5A20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3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Rozporządzenie Rady (UE) nr 208/2014 z dnia 5 marca 2014 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w sprawie środków ograniczających skierowanych przeciwko niektórym osobom, podmiotom i organom w związku z sytuacją na Ukrainie (Dz. Urz. UE L 66 z 6 marca 2014 r., s.</w:t>
        </w:r>
        <w:r w:rsidR="00BD691E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 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1, z</w:t>
        </w:r>
        <w:r w:rsidR="007B0180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 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  <w:r w:rsidR="007B0180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 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zm.)</w:t>
        </w:r>
        <w:r w:rsidR="003B4AE1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4">
    <w:p w14:paraId="4AC8BEA1" w14:textId="494EC017" w:rsidR="00983C95" w:rsidRPr="00CB7073" w:rsidRDefault="00983C95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4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Decyzja Rady 2014/145/</w:t>
        </w:r>
        <w:proofErr w:type="spellStart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WPZiB</w:t>
        </w:r>
        <w:proofErr w:type="spellEnd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 z dnia 17 marca 2014 r. </w:t>
        </w:r>
        <w:r w:rsidR="004277BB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w sprawie środków ograniczających w związku z działaniami podważającymi integralność terytorialną, suwerenność i niezależność Ukrainy lub im zagrażającymi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(Dz. Urz. UE L 78 z 17 marca 2014 r., s. 16, z 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5">
    <w:p w14:paraId="075F7171" w14:textId="16C17217" w:rsidR="003A0C91" w:rsidRPr="00CB7073" w:rsidRDefault="003A0C91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5" w:history="1">
        <w:r w:rsidRPr="00CB7073">
          <w:rPr>
            <w:rStyle w:val="Hipercze"/>
            <w:rFonts w:eastAsia="Lucida Sans Unicode" w:cstheme="minorHAnsi"/>
            <w:color w:val="000000" w:themeColor="text1"/>
            <w:sz w:val="22"/>
            <w:szCs w:val="22"/>
            <w:lang w:eastAsia="ar-SA"/>
          </w:rPr>
          <w:t>Ustawa z dnia 13 kwietnia 2022 r. o szczególnych rozwiązaniach w zakresie przeciwdziałania wspieraniu agresji na Ukrainę oraz służących ochronie bezpieczeństwa narodowego (Dz. U. poz. 835)</w:t>
        </w:r>
        <w:r w:rsidR="00D7773F" w:rsidRPr="00CB7073">
          <w:rPr>
            <w:rStyle w:val="Hipercze"/>
            <w:rFonts w:eastAsia="Lucida Sans Unicode" w:cstheme="minorHAnsi"/>
            <w:color w:val="000000" w:themeColor="text1"/>
            <w:sz w:val="22"/>
            <w:szCs w:val="22"/>
            <w:lang w:eastAsia="ar-SA"/>
          </w:rPr>
          <w:t>.</w:t>
        </w:r>
      </w:hyperlink>
    </w:p>
  </w:footnote>
  <w:footnote w:id="6">
    <w:p w14:paraId="6E19FF7A" w14:textId="330DF5A0" w:rsidR="004277BB" w:rsidRPr="00CB7073" w:rsidRDefault="004277BB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6" w:history="1"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Rozporządzenie Rady (UE) nr 833/2014 z dnia 31 lipca 2014 r. dotyczące środków ograniczających w związku z</w:t>
        </w:r>
        <w:r w:rsidR="00BD691E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 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działaniami Rosji destabilizującymi sytuację na Ukrainie (Dz. Urz. UE L 229 z 31 lipca 2014 r., s. 1, z 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  <w:r w:rsidR="00D7773F" w:rsidRPr="00CB7073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7">
    <w:p w14:paraId="4743795B" w14:textId="4DBBBEF6" w:rsidR="00A631B3" w:rsidRPr="00CB7073" w:rsidRDefault="00A631B3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7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Rozporządzenie Rady (UE) 2022/263 z dnia 23 lutego 2022 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w sprawie środków ograniczających w odpowiedzi na uznanie niekontrolowanych przez rząd obszarów ukraińskich obwodów donieckiego i 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ługańskiego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oraz nakazanie rozmieszczenia rosyjskich sił zbrojnych na tych obszarach (Dz. Urz. UE L 42I z 23 lutego 2022 r., s. 77, z 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8">
    <w:p w14:paraId="172A6EDA" w14:textId="2E3CE2EE" w:rsidR="005D78B7" w:rsidRPr="00CB7073" w:rsidRDefault="005D78B7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8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Rozporządzenie Rady (UE) nr 692/2014 z dnia 23 czerwca 2014 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w sprawie środków ograniczających w odpowiedzi na bezprawne przyłączenie Krymu i Sewastopola (Dz. Urz. UE L 183 z 24 czerwca 2014 r., s. 9, z 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9">
    <w:p w14:paraId="5FA84F90" w14:textId="43AC21C2" w:rsidR="00CC3BA9" w:rsidRPr="00CB7073" w:rsidRDefault="00CC3BA9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r w:rsidR="002D490C" w:rsidRPr="00CB7073">
        <w:rPr>
          <w:rFonts w:cstheme="minorHAnsi"/>
          <w:bCs/>
          <w:color w:val="000000" w:themeColor="text1"/>
          <w:sz w:val="22"/>
          <w:szCs w:val="22"/>
        </w:rPr>
        <w:t>Jak w przypisie 1</w:t>
      </w:r>
      <w:r w:rsidR="002D490C" w:rsidRPr="00CB7073">
        <w:rPr>
          <w:rFonts w:cstheme="minorHAnsi"/>
          <w:color w:val="000000" w:themeColor="text1"/>
          <w:sz w:val="22"/>
          <w:szCs w:val="22"/>
        </w:rPr>
        <w:t>.</w:t>
      </w:r>
    </w:p>
  </w:footnote>
  <w:footnote w:id="10">
    <w:p w14:paraId="77EC8578" w14:textId="72767FC5" w:rsidR="006465DF" w:rsidRPr="00CB7073" w:rsidRDefault="006465DF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9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Decyzja Rady (</w:t>
        </w:r>
        <w:proofErr w:type="spellStart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WPZiB</w:t>
        </w:r>
        <w:proofErr w:type="spellEnd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) 2022/266 z dnia 23 lutego 2022 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w sprawie środków ograniczających w odpowiedzi na uznanie niekontrolowanych przez rząd obszarów ukraińskich obwodów donieckiego i 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ługańskiego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oraz nakazanie rozmieszczenia rosyjskich sił zbrojnych na tych obszarach (Dz. Urz. UE L 42 z 23 lutego 2022 r., s. 109, z 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  <w:r w:rsidR="00D7773F" w:rsidRPr="00CB7073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11">
    <w:p w14:paraId="66337477" w14:textId="7D2A6C7B" w:rsidR="005411C0" w:rsidRPr="00CB7073" w:rsidRDefault="005411C0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0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Decyzja Rady 2014/512/</w:t>
        </w:r>
        <w:proofErr w:type="spellStart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WPZiB</w:t>
        </w:r>
        <w:proofErr w:type="spellEnd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 z dnia 31 lipca 2014 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dotycząca środków ograniczających w związku z działaniami Rosji destabilizującymi sytuację na Ukrainie (Dz. U</w:t>
        </w:r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rz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UE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L 229 z 31 lipca 2014 r., s. 13, z 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12">
    <w:p w14:paraId="3E93C6C5" w14:textId="47F0B52B" w:rsidR="008E4E74" w:rsidRPr="00CB7073" w:rsidRDefault="008E4E74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1" w:history="1">
        <w:r w:rsidR="00CC3BA9"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Decyzja Rady </w:t>
        </w:r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2012/642/</w:t>
        </w:r>
        <w:proofErr w:type="spellStart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WPZiB</w:t>
        </w:r>
        <w:proofErr w:type="spellEnd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 z dnia 15 października 2012 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dotycząca środków ograniczających w związku z sytuacją na Białorusi i udziałem Białorusi w agresji Rosji wobec Ukrainy (Dz. Urz. UE L 285 z 17</w:t>
        </w:r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października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2012</w:t>
        </w:r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r.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, s. 1</w:t>
        </w:r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, z </w:t>
        </w:r>
        <w:proofErr w:type="spellStart"/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  <w:r w:rsidR="002F2F2A" w:rsidRPr="00CB7073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13">
    <w:p w14:paraId="57886482" w14:textId="7248A04D" w:rsidR="0099126C" w:rsidRPr="00CB7073" w:rsidRDefault="0099126C" w:rsidP="0099126C">
      <w:pPr>
        <w:pStyle w:val="Tekstprzypisudolnego"/>
        <w:spacing w:after="60"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Wnioskodawca wykreśl</w:t>
      </w:r>
      <w:r w:rsidR="0003543C" w:rsidRPr="00CB7073">
        <w:rPr>
          <w:rFonts w:cstheme="minorHAnsi"/>
          <w:color w:val="000000" w:themeColor="text1"/>
          <w:sz w:val="22"/>
          <w:szCs w:val="22"/>
        </w:rPr>
        <w:t>a</w:t>
      </w:r>
      <w:r w:rsidRPr="00CB7073">
        <w:rPr>
          <w:rFonts w:cstheme="minorHAnsi"/>
          <w:color w:val="000000" w:themeColor="text1"/>
          <w:sz w:val="22"/>
          <w:szCs w:val="22"/>
        </w:rPr>
        <w:t xml:space="preserve"> ten punkt, jeśli łączna wartość projektu nie przekracza 10 000 000  EUR (a jest on przedsiębiorstwem z sektora MŚP i ma siedzibę w Unii) lub jeżeli wsparcie jest przyznawane na rzecz handlu produktami spożywczymi oraz do celów rolniczych, medycznych lub humanitarnych.</w:t>
      </w:r>
    </w:p>
  </w:footnote>
  <w:footnote w:id="14">
    <w:p w14:paraId="2684B7C1" w14:textId="77777777" w:rsidR="0099126C" w:rsidRPr="00CB7073" w:rsidRDefault="0099126C" w:rsidP="0099126C">
      <w:pPr>
        <w:pStyle w:val="Tekstprzypisudolnego"/>
        <w:spacing w:after="60" w:line="276" w:lineRule="auto"/>
        <w:rPr>
          <w:color w:val="000000" w:themeColor="text1"/>
          <w:sz w:val="22"/>
          <w:szCs w:val="22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„Finansowanie lub pomoc finansowa” oznaczają wszelkie działania, niezależnie od konkretnego sposobu, w ramach których dana osoba, podmiot lub organ, warunkowo lub bezwarunkowo, udziela lub zobowiązuje się udzielić z własnych środków lub zasobów gospodarczych między innymi dotacji, pożyczek, gwarancji, gwarancji ubezpieczeniowych, obligacji, akredytyw, kredytów dostawcy, kredytów nabywcy, zaliczek importowych lub eksportowych oraz wszelkiego rodzaju produktów ubezpieczeniowych i reasekuracyjnych, w tym ubezpieczeń kredytów eksportowych; płatności, a także warunki zapłaty uzgodnionej ceny za towar lub usługę, dokonywane zgodnie ze zwykłą praktyką gospodarczą, nie stanowią finansowania ani pomocy finansowej, art. 1 pkt o </w:t>
      </w:r>
      <w:r w:rsidRPr="00CB7073">
        <w:rPr>
          <w:bCs/>
          <w:color w:val="000000" w:themeColor="text1"/>
          <w:sz w:val="22"/>
          <w:szCs w:val="22"/>
        </w:rPr>
        <w:t xml:space="preserve">rozporządzenia Rady </w:t>
      </w:r>
      <w:r w:rsidRPr="00CB7073">
        <w:rPr>
          <w:color w:val="000000" w:themeColor="text1"/>
          <w:sz w:val="22"/>
          <w:szCs w:val="22"/>
        </w:rPr>
        <w:t xml:space="preserve">(UE) nr 833/2014 (jak w przypisie 6) i art. 1 pkt 17 </w:t>
      </w:r>
      <w:r w:rsidRPr="00CB7073">
        <w:rPr>
          <w:bCs/>
          <w:color w:val="000000" w:themeColor="text1"/>
          <w:sz w:val="22"/>
          <w:szCs w:val="22"/>
        </w:rPr>
        <w:t>rozporządzenia Rady (WE) nr 765/2006 (jak w przypisie 1).</w:t>
      </w:r>
    </w:p>
  </w:footnote>
  <w:footnote w:id="15">
    <w:p w14:paraId="4C8A2980" w14:textId="77777777" w:rsidR="0099126C" w:rsidRPr="00CB7073" w:rsidRDefault="0099126C" w:rsidP="0099126C">
      <w:pPr>
        <w:pStyle w:val="Tekstprzypisudolnego"/>
        <w:spacing w:after="60" w:line="276" w:lineRule="auto"/>
        <w:rPr>
          <w:color w:val="000000" w:themeColor="text1"/>
          <w:sz w:val="22"/>
          <w:szCs w:val="22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Jeżeli beneficjentem wsparcia jest </w:t>
      </w:r>
      <w:r w:rsidRPr="00CB7073">
        <w:rPr>
          <w:bCs/>
          <w:color w:val="000000" w:themeColor="text1"/>
          <w:sz w:val="22"/>
          <w:szCs w:val="22"/>
        </w:rPr>
        <w:t>przedsiębiorstwo z sektora MŚP mające siedzibę w Unii.</w:t>
      </w:r>
    </w:p>
  </w:footnote>
  <w:footnote w:id="16">
    <w:p w14:paraId="6B66EACA" w14:textId="77777777" w:rsidR="0099126C" w:rsidRPr="00CB7073" w:rsidRDefault="0099126C" w:rsidP="0099126C">
      <w:pPr>
        <w:pStyle w:val="Tekstprzypisudolnego"/>
        <w:spacing w:after="60" w:line="276" w:lineRule="auto"/>
        <w:rPr>
          <w:color w:val="000000" w:themeColor="text1"/>
          <w:sz w:val="22"/>
          <w:szCs w:val="22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Art. 2e </w:t>
      </w:r>
      <w:r w:rsidRPr="00CB7073">
        <w:rPr>
          <w:bCs/>
          <w:color w:val="000000" w:themeColor="text1"/>
          <w:sz w:val="22"/>
          <w:szCs w:val="22"/>
        </w:rPr>
        <w:t xml:space="preserve">rozporządzenia Rady </w:t>
      </w:r>
      <w:r w:rsidRPr="00CB7073">
        <w:rPr>
          <w:color w:val="000000" w:themeColor="text1"/>
          <w:sz w:val="22"/>
          <w:szCs w:val="22"/>
        </w:rPr>
        <w:t xml:space="preserve">(UE) nr 833/2014 (jak w przypisie 6) i art. 1t </w:t>
      </w:r>
      <w:r w:rsidRPr="00CB7073">
        <w:rPr>
          <w:bCs/>
          <w:color w:val="000000" w:themeColor="text1"/>
          <w:sz w:val="22"/>
          <w:szCs w:val="22"/>
        </w:rPr>
        <w:t>rozporządzenia Rady (WE) nr 765/2006 (jak w przypisie 1).</w:t>
      </w:r>
    </w:p>
  </w:footnote>
  <w:footnote w:id="17">
    <w:p w14:paraId="28D4A986" w14:textId="08A1ACE9" w:rsidR="008A78D5" w:rsidRPr="00CB7073" w:rsidRDefault="008A78D5">
      <w:pPr>
        <w:pStyle w:val="Tekstprzypisudolnego"/>
        <w:rPr>
          <w:color w:val="000000" w:themeColor="text1"/>
          <w:sz w:val="22"/>
          <w:szCs w:val="22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Oświadczenie należy sporządzić i złożyć w postaci elektronicznej opatrzonej kwalifikowanym podpisem elektronicznym, przez osobę/y uprawnioną/e do reprezentowania Wnioskodawcy</w:t>
      </w:r>
      <w:r w:rsidR="00664F7A" w:rsidRPr="00CB7073">
        <w:rPr>
          <w:color w:val="000000" w:themeColor="text1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D86CF" w14:textId="4D7C6E83" w:rsidR="005268F6" w:rsidRPr="00CE74F4" w:rsidRDefault="00CE74F4" w:rsidP="00CE74F4">
    <w:pPr>
      <w:pStyle w:val="Nagwek"/>
    </w:pPr>
    <w:r w:rsidRPr="00CE74F4">
      <w:rPr>
        <w:noProof/>
      </w:rPr>
      <w:drawing>
        <wp:inline distT="0" distB="0" distL="0" distR="0" wp14:anchorId="08F375B9" wp14:editId="0D034C79">
          <wp:extent cx="5760720" cy="5524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4F70"/>
    <w:multiLevelType w:val="hybridMultilevel"/>
    <w:tmpl w:val="E6E6A3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26D3"/>
    <w:multiLevelType w:val="hybridMultilevel"/>
    <w:tmpl w:val="3F88D69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2A6D3F"/>
    <w:multiLevelType w:val="hybridMultilevel"/>
    <w:tmpl w:val="A4AAA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D6260"/>
    <w:multiLevelType w:val="hybridMultilevel"/>
    <w:tmpl w:val="FEACB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12AC6"/>
    <w:multiLevelType w:val="hybridMultilevel"/>
    <w:tmpl w:val="365AAB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E0D4D"/>
    <w:multiLevelType w:val="hybridMultilevel"/>
    <w:tmpl w:val="8454E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52CA6"/>
    <w:multiLevelType w:val="hybridMultilevel"/>
    <w:tmpl w:val="AC48D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E5869"/>
    <w:multiLevelType w:val="hybridMultilevel"/>
    <w:tmpl w:val="FF949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50955"/>
    <w:multiLevelType w:val="hybridMultilevel"/>
    <w:tmpl w:val="81CC0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12449"/>
    <w:multiLevelType w:val="hybridMultilevel"/>
    <w:tmpl w:val="698A54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B4CFD"/>
    <w:multiLevelType w:val="hybridMultilevel"/>
    <w:tmpl w:val="B58C4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9486C"/>
    <w:multiLevelType w:val="hybridMultilevel"/>
    <w:tmpl w:val="45A06A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47987"/>
    <w:multiLevelType w:val="hybridMultilevel"/>
    <w:tmpl w:val="F4867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75630"/>
    <w:multiLevelType w:val="hybridMultilevel"/>
    <w:tmpl w:val="501487AC"/>
    <w:lvl w:ilvl="0" w:tplc="0415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5" w15:restartNumberingAfterBreak="0">
    <w:nsid w:val="76317DBA"/>
    <w:multiLevelType w:val="hybridMultilevel"/>
    <w:tmpl w:val="8454E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C4897"/>
    <w:multiLevelType w:val="hybridMultilevel"/>
    <w:tmpl w:val="1F8479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7"/>
  </w:num>
  <w:num w:numId="5">
    <w:abstractNumId w:val="8"/>
  </w:num>
  <w:num w:numId="6">
    <w:abstractNumId w:val="16"/>
  </w:num>
  <w:num w:numId="7">
    <w:abstractNumId w:val="1"/>
  </w:num>
  <w:num w:numId="8">
    <w:abstractNumId w:val="15"/>
  </w:num>
  <w:num w:numId="9">
    <w:abstractNumId w:val="13"/>
  </w:num>
  <w:num w:numId="10">
    <w:abstractNumId w:val="0"/>
  </w:num>
  <w:num w:numId="11">
    <w:abstractNumId w:val="2"/>
  </w:num>
  <w:num w:numId="12">
    <w:abstractNumId w:val="5"/>
  </w:num>
  <w:num w:numId="13">
    <w:abstractNumId w:val="6"/>
  </w:num>
  <w:num w:numId="14">
    <w:abstractNumId w:val="3"/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09E"/>
    <w:rsid w:val="00005B19"/>
    <w:rsid w:val="00010246"/>
    <w:rsid w:val="0002489E"/>
    <w:rsid w:val="000261D2"/>
    <w:rsid w:val="0003543C"/>
    <w:rsid w:val="00047F76"/>
    <w:rsid w:val="0006411A"/>
    <w:rsid w:val="00092CDC"/>
    <w:rsid w:val="000A3BE0"/>
    <w:rsid w:val="000C28E7"/>
    <w:rsid w:val="000D3E90"/>
    <w:rsid w:val="000E1716"/>
    <w:rsid w:val="00110BE9"/>
    <w:rsid w:val="00122DAB"/>
    <w:rsid w:val="00151ED7"/>
    <w:rsid w:val="00154A9D"/>
    <w:rsid w:val="001558AD"/>
    <w:rsid w:val="00166024"/>
    <w:rsid w:val="0018263C"/>
    <w:rsid w:val="00185236"/>
    <w:rsid w:val="001A7272"/>
    <w:rsid w:val="001A7406"/>
    <w:rsid w:val="001B38CA"/>
    <w:rsid w:val="001C2252"/>
    <w:rsid w:val="001D5DE7"/>
    <w:rsid w:val="001D7871"/>
    <w:rsid w:val="001F6789"/>
    <w:rsid w:val="002275D5"/>
    <w:rsid w:val="00246F98"/>
    <w:rsid w:val="00251A19"/>
    <w:rsid w:val="00257F96"/>
    <w:rsid w:val="0026216B"/>
    <w:rsid w:val="0027465A"/>
    <w:rsid w:val="002761EF"/>
    <w:rsid w:val="002820D9"/>
    <w:rsid w:val="002826E1"/>
    <w:rsid w:val="00284DA6"/>
    <w:rsid w:val="002902CB"/>
    <w:rsid w:val="002D490C"/>
    <w:rsid w:val="002F0611"/>
    <w:rsid w:val="002F2F2A"/>
    <w:rsid w:val="002F7A17"/>
    <w:rsid w:val="002F7A25"/>
    <w:rsid w:val="00320F3F"/>
    <w:rsid w:val="00324566"/>
    <w:rsid w:val="00326098"/>
    <w:rsid w:val="00336458"/>
    <w:rsid w:val="003571AF"/>
    <w:rsid w:val="003A0ADD"/>
    <w:rsid w:val="003A0C91"/>
    <w:rsid w:val="003A7A49"/>
    <w:rsid w:val="003B17B6"/>
    <w:rsid w:val="003B4AE1"/>
    <w:rsid w:val="003C6A57"/>
    <w:rsid w:val="003C74A2"/>
    <w:rsid w:val="003D4768"/>
    <w:rsid w:val="003D7E30"/>
    <w:rsid w:val="003E3924"/>
    <w:rsid w:val="003F7556"/>
    <w:rsid w:val="00404685"/>
    <w:rsid w:val="00405386"/>
    <w:rsid w:val="00410167"/>
    <w:rsid w:val="004115D4"/>
    <w:rsid w:val="00414932"/>
    <w:rsid w:val="00415116"/>
    <w:rsid w:val="0041566D"/>
    <w:rsid w:val="004218A5"/>
    <w:rsid w:val="004274C4"/>
    <w:rsid w:val="004277BB"/>
    <w:rsid w:val="00432FC8"/>
    <w:rsid w:val="00433432"/>
    <w:rsid w:val="004355D1"/>
    <w:rsid w:val="004532DD"/>
    <w:rsid w:val="00485B4F"/>
    <w:rsid w:val="00485BC2"/>
    <w:rsid w:val="00497AC5"/>
    <w:rsid w:val="00497DC4"/>
    <w:rsid w:val="004B2CA4"/>
    <w:rsid w:val="004D2E2C"/>
    <w:rsid w:val="004D6E3B"/>
    <w:rsid w:val="004F4667"/>
    <w:rsid w:val="004F68A5"/>
    <w:rsid w:val="005206E1"/>
    <w:rsid w:val="005268F6"/>
    <w:rsid w:val="00533E52"/>
    <w:rsid w:val="005411C0"/>
    <w:rsid w:val="00543D90"/>
    <w:rsid w:val="00556350"/>
    <w:rsid w:val="005662E4"/>
    <w:rsid w:val="00577DCF"/>
    <w:rsid w:val="00593121"/>
    <w:rsid w:val="005B4584"/>
    <w:rsid w:val="005C525C"/>
    <w:rsid w:val="005C6B24"/>
    <w:rsid w:val="005D78B7"/>
    <w:rsid w:val="005F5370"/>
    <w:rsid w:val="005F5F06"/>
    <w:rsid w:val="005F73D5"/>
    <w:rsid w:val="006420A4"/>
    <w:rsid w:val="006440B5"/>
    <w:rsid w:val="006465DF"/>
    <w:rsid w:val="00662659"/>
    <w:rsid w:val="006628A8"/>
    <w:rsid w:val="00664F7A"/>
    <w:rsid w:val="00665FC4"/>
    <w:rsid w:val="0066696B"/>
    <w:rsid w:val="006B4A44"/>
    <w:rsid w:val="006D1AEA"/>
    <w:rsid w:val="006E1A22"/>
    <w:rsid w:val="006E1B1D"/>
    <w:rsid w:val="006E53DD"/>
    <w:rsid w:val="006E7242"/>
    <w:rsid w:val="00716AA0"/>
    <w:rsid w:val="00734B6A"/>
    <w:rsid w:val="007354E4"/>
    <w:rsid w:val="00741769"/>
    <w:rsid w:val="007528B4"/>
    <w:rsid w:val="00770935"/>
    <w:rsid w:val="007723E7"/>
    <w:rsid w:val="00785AE0"/>
    <w:rsid w:val="00793F6F"/>
    <w:rsid w:val="007B0180"/>
    <w:rsid w:val="007B13A4"/>
    <w:rsid w:val="007C1552"/>
    <w:rsid w:val="007C2798"/>
    <w:rsid w:val="007C33D0"/>
    <w:rsid w:val="007C772B"/>
    <w:rsid w:val="007F6C94"/>
    <w:rsid w:val="00821234"/>
    <w:rsid w:val="00867885"/>
    <w:rsid w:val="0089412C"/>
    <w:rsid w:val="008A5F17"/>
    <w:rsid w:val="008A78D5"/>
    <w:rsid w:val="008C0055"/>
    <w:rsid w:val="008E3E09"/>
    <w:rsid w:val="008E4E74"/>
    <w:rsid w:val="008E79E8"/>
    <w:rsid w:val="008F1C75"/>
    <w:rsid w:val="008F5450"/>
    <w:rsid w:val="008F7B6F"/>
    <w:rsid w:val="00905E59"/>
    <w:rsid w:val="0093195B"/>
    <w:rsid w:val="00944729"/>
    <w:rsid w:val="009514D4"/>
    <w:rsid w:val="0097073A"/>
    <w:rsid w:val="0097721F"/>
    <w:rsid w:val="00983C95"/>
    <w:rsid w:val="0099126C"/>
    <w:rsid w:val="009A29EB"/>
    <w:rsid w:val="009C6B8A"/>
    <w:rsid w:val="009E7025"/>
    <w:rsid w:val="009E7B46"/>
    <w:rsid w:val="009E7BD7"/>
    <w:rsid w:val="009F7441"/>
    <w:rsid w:val="00A0507F"/>
    <w:rsid w:val="00A050FD"/>
    <w:rsid w:val="00A26EBF"/>
    <w:rsid w:val="00A516F0"/>
    <w:rsid w:val="00A535B7"/>
    <w:rsid w:val="00A57A7C"/>
    <w:rsid w:val="00A6021A"/>
    <w:rsid w:val="00A631B3"/>
    <w:rsid w:val="00A83D63"/>
    <w:rsid w:val="00A86A04"/>
    <w:rsid w:val="00A86B79"/>
    <w:rsid w:val="00A91539"/>
    <w:rsid w:val="00A96583"/>
    <w:rsid w:val="00A96DC0"/>
    <w:rsid w:val="00AD1E88"/>
    <w:rsid w:val="00AE2CC6"/>
    <w:rsid w:val="00AF7CD4"/>
    <w:rsid w:val="00B23BE3"/>
    <w:rsid w:val="00B27E94"/>
    <w:rsid w:val="00B60E7C"/>
    <w:rsid w:val="00B67CB2"/>
    <w:rsid w:val="00B71727"/>
    <w:rsid w:val="00B730A6"/>
    <w:rsid w:val="00B8141D"/>
    <w:rsid w:val="00B81580"/>
    <w:rsid w:val="00B8363F"/>
    <w:rsid w:val="00B83BE6"/>
    <w:rsid w:val="00BD0ED2"/>
    <w:rsid w:val="00BD24EA"/>
    <w:rsid w:val="00BD4E18"/>
    <w:rsid w:val="00BD691E"/>
    <w:rsid w:val="00BE2555"/>
    <w:rsid w:val="00BF4A19"/>
    <w:rsid w:val="00C025DC"/>
    <w:rsid w:val="00C31F53"/>
    <w:rsid w:val="00C35BEC"/>
    <w:rsid w:val="00C421E3"/>
    <w:rsid w:val="00C53AA4"/>
    <w:rsid w:val="00C9088A"/>
    <w:rsid w:val="00C940EE"/>
    <w:rsid w:val="00CA2F40"/>
    <w:rsid w:val="00CA4D8A"/>
    <w:rsid w:val="00CB4D07"/>
    <w:rsid w:val="00CB5004"/>
    <w:rsid w:val="00CB7073"/>
    <w:rsid w:val="00CC3BA9"/>
    <w:rsid w:val="00CD01DD"/>
    <w:rsid w:val="00CE0679"/>
    <w:rsid w:val="00CE12C7"/>
    <w:rsid w:val="00CE5A02"/>
    <w:rsid w:val="00CE74F4"/>
    <w:rsid w:val="00CF7BEC"/>
    <w:rsid w:val="00D14CF4"/>
    <w:rsid w:val="00D2669F"/>
    <w:rsid w:val="00D30920"/>
    <w:rsid w:val="00D434C1"/>
    <w:rsid w:val="00D63400"/>
    <w:rsid w:val="00D71E0A"/>
    <w:rsid w:val="00D7773F"/>
    <w:rsid w:val="00DD0A1C"/>
    <w:rsid w:val="00DF408C"/>
    <w:rsid w:val="00DF5B16"/>
    <w:rsid w:val="00E04496"/>
    <w:rsid w:val="00E14BF7"/>
    <w:rsid w:val="00E16CF2"/>
    <w:rsid w:val="00E25D69"/>
    <w:rsid w:val="00E36FB7"/>
    <w:rsid w:val="00E475DB"/>
    <w:rsid w:val="00E50947"/>
    <w:rsid w:val="00E57B27"/>
    <w:rsid w:val="00E64208"/>
    <w:rsid w:val="00E6665B"/>
    <w:rsid w:val="00E86DDB"/>
    <w:rsid w:val="00E87F8D"/>
    <w:rsid w:val="00E97EF0"/>
    <w:rsid w:val="00EA054D"/>
    <w:rsid w:val="00EB71F9"/>
    <w:rsid w:val="00EC31E3"/>
    <w:rsid w:val="00ED1964"/>
    <w:rsid w:val="00ED29BA"/>
    <w:rsid w:val="00ED3412"/>
    <w:rsid w:val="00ED579B"/>
    <w:rsid w:val="00EF70A5"/>
    <w:rsid w:val="00F02132"/>
    <w:rsid w:val="00F02925"/>
    <w:rsid w:val="00F0673E"/>
    <w:rsid w:val="00F13E4E"/>
    <w:rsid w:val="00F230D8"/>
    <w:rsid w:val="00F366A5"/>
    <w:rsid w:val="00F4281B"/>
    <w:rsid w:val="00F6009E"/>
    <w:rsid w:val="00F64C9D"/>
    <w:rsid w:val="00F71B31"/>
    <w:rsid w:val="00F757CB"/>
    <w:rsid w:val="00F8440C"/>
    <w:rsid w:val="00F87B86"/>
    <w:rsid w:val="00FA384C"/>
    <w:rsid w:val="00FB084E"/>
    <w:rsid w:val="00FB6022"/>
    <w:rsid w:val="00FD51A8"/>
    <w:rsid w:val="00FF5A20"/>
    <w:rsid w:val="05A74788"/>
    <w:rsid w:val="07FAEE59"/>
    <w:rsid w:val="0D85E344"/>
    <w:rsid w:val="128B45B6"/>
    <w:rsid w:val="1296AD40"/>
    <w:rsid w:val="1A7A3C1F"/>
    <w:rsid w:val="1A9DA630"/>
    <w:rsid w:val="1EC793D0"/>
    <w:rsid w:val="1FB83A69"/>
    <w:rsid w:val="29823189"/>
    <w:rsid w:val="37A605F2"/>
    <w:rsid w:val="458C9059"/>
    <w:rsid w:val="4A78DB3F"/>
    <w:rsid w:val="547BC848"/>
    <w:rsid w:val="56EBE353"/>
    <w:rsid w:val="5B08DB8B"/>
    <w:rsid w:val="5D7015F5"/>
    <w:rsid w:val="7EFF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AE54DDC"/>
  <w15:chartTrackingRefBased/>
  <w15:docId w15:val="{CF6DCA63-D19C-4196-8667-2BFCFC43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E7B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75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755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755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D2E2C"/>
  </w:style>
  <w:style w:type="character" w:styleId="Pogrubienie">
    <w:name w:val="Strong"/>
    <w:basedOn w:val="Domylnaczcionkaakapitu"/>
    <w:uiPriority w:val="22"/>
    <w:qFormat/>
    <w:rsid w:val="00BD4E1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260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26098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26098"/>
    <w:rPr>
      <w:vertAlign w:val="superscript"/>
    </w:rPr>
  </w:style>
  <w:style w:type="character" w:styleId="Odwoaniedokomentarza">
    <w:name w:val="annotation reference"/>
    <w:uiPriority w:val="99"/>
    <w:unhideWhenUsed/>
    <w:qFormat/>
    <w:rsid w:val="00326098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32609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326098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09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4584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4584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paragraph" w:customStyle="1" w:styleId="title-doc-first">
    <w:name w:val="title-doc-first"/>
    <w:basedOn w:val="Normalny"/>
    <w:rsid w:val="004F68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itle-article-norm">
    <w:name w:val="title-article-norm"/>
    <w:basedOn w:val="Normalny"/>
    <w:rsid w:val="00FB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">
    <w:name w:val="norm"/>
    <w:basedOn w:val="Normalny"/>
    <w:rsid w:val="00FB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-parag">
    <w:name w:val="no-parag"/>
    <w:basedOn w:val="Domylnaczcionkaakapitu"/>
    <w:rsid w:val="00B8141D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F5A20"/>
    <w:rPr>
      <w:color w:val="605E5C"/>
      <w:shd w:val="clear" w:color="auto" w:fill="E1DFDD"/>
    </w:rPr>
  </w:style>
  <w:style w:type="paragraph" w:customStyle="1" w:styleId="modref">
    <w:name w:val="modref"/>
    <w:basedOn w:val="Normalny"/>
    <w:rsid w:val="00F36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4AE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26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8F6"/>
  </w:style>
  <w:style w:type="paragraph" w:styleId="Stopka">
    <w:name w:val="footer"/>
    <w:basedOn w:val="Normalny"/>
    <w:link w:val="StopkaZnak"/>
    <w:uiPriority w:val="99"/>
    <w:unhideWhenUsed/>
    <w:rsid w:val="00526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8F6"/>
  </w:style>
  <w:style w:type="paragraph" w:customStyle="1" w:styleId="Default">
    <w:name w:val="Default"/>
    <w:rsid w:val="00662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8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64F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8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59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1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6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30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000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9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4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6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302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1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6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9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9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2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0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Relationship Id="rId22" Type="http://schemas.microsoft.com/office/2018/08/relationships/commentsExtensible" Target="commentsExtensi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PDF/?uri=CELEX:02014R0692-20141220&amp;from=EN" TargetMode="External"/><Relationship Id="rId3" Type="http://schemas.openxmlformats.org/officeDocument/2006/relationships/hyperlink" Target="https://eur-lex.europa.eu/legal-content/PL/TXT/PDF/?uri=CELEX:02014R0208-20220413&amp;from=EN" TargetMode="External"/><Relationship Id="rId7" Type="http://schemas.openxmlformats.org/officeDocument/2006/relationships/hyperlink" Target="https://eur-lex.europa.eu/legal-content/PL/TXT/PDF/?uri=CELEX:02022R0263-20220414&amp;from=EN%20." TargetMode="External"/><Relationship Id="rId2" Type="http://schemas.openxmlformats.org/officeDocument/2006/relationships/hyperlink" Target="https://eur-lex.europa.eu/legal-content/EN/TXT/?uri=CELEX%3A02014R0269-20220604" TargetMode="External"/><Relationship Id="rId1" Type="http://schemas.openxmlformats.org/officeDocument/2006/relationships/hyperlink" Target="https://eur-lex.europa.eu/legal-content/EN/TXT/?uri=CELEX%3A02006R0765-20220604" TargetMode="External"/><Relationship Id="rId6" Type="http://schemas.openxmlformats.org/officeDocument/2006/relationships/hyperlink" Target="https://eur-lex.europa.eu/legal-content/EN/TXT/?uri=CELEX%3A02014R0833-20220604" TargetMode="External"/><Relationship Id="rId11" Type="http://schemas.openxmlformats.org/officeDocument/2006/relationships/hyperlink" Target="https://eur-lex.europa.eu/legal-content/PL/TXT/PDF/?uri=CELEX:02012D0642-20220604&amp;from=EN" TargetMode="External"/><Relationship Id="rId5" Type="http://schemas.openxmlformats.org/officeDocument/2006/relationships/hyperlink" Target="https://isap.sejm.gov.pl/isap.nsf/download.xsp/WDU20220000835/T/D20220835L.pdf" TargetMode="External"/><Relationship Id="rId10" Type="http://schemas.openxmlformats.org/officeDocument/2006/relationships/hyperlink" Target="https://eur-lex.europa.eu/legal-content/PL/TXT/PDF/?uri=CELEX:02014D0512-20220604&amp;from=EN" TargetMode="External"/><Relationship Id="rId4" Type="http://schemas.openxmlformats.org/officeDocument/2006/relationships/hyperlink" Target="https://eur-lex.europa.eu/legal-content/PL/TXT/PDF/?uri=CELEX:02014D0145-20220604&amp;from=EN" TargetMode="External"/><Relationship Id="rId9" Type="http://schemas.openxmlformats.org/officeDocument/2006/relationships/hyperlink" Target="https://eur-lex.europa.eu/legal-content/PL/TXT/PDF/?uri=CELEX:02022D0266-20220414&amp;from=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27C4A-C23C-4717-B5D1-9343276EC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E6A508-02EF-4665-8DB6-82DB6C6F7E5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2b634f1-d4b8-44f5-b915-b6b96903ae57"/>
    <ds:schemaRef ds:uri="http://purl.org/dc/elements/1.1/"/>
    <ds:schemaRef ds:uri="http://schemas.microsoft.com/office/2006/metadata/properties"/>
    <ds:schemaRef ds:uri="f10ac06e-816e-4d4c-9e18-e30054a259f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9B6C35C-864A-4D17-8C39-A4BCD7F944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6C806D-1199-4FBC-ADF8-0068C710B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istnienia okoliczności i podstaw do zakazu udostępnienia funduszy, środków finansowych lub zasobów gospodarczych oraz udzielenia wsparcia w związku z agresją Rosji wobec Ukrainy</vt:lpstr>
    </vt:vector>
  </TitlesOfParts>
  <Company>PARP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istnienia okoliczności i podstaw do zakazu udostępnienia funduszy, środków finansowych lub zasobów gospodarczych oraz udzielenia wsparcia w związku z agresją Rosji wobec Ukrainy</dc:title>
  <dc:subject/>
  <dc:creator>Szczurowski Jarosław</dc:creator>
  <cp:keywords>PARP; PL</cp:keywords>
  <dc:description/>
  <cp:lastModifiedBy>Pieszka Adriana</cp:lastModifiedBy>
  <cp:revision>2</cp:revision>
  <dcterms:created xsi:type="dcterms:W3CDTF">2024-05-29T10:05:00Z</dcterms:created>
  <dcterms:modified xsi:type="dcterms:W3CDTF">2024-05-29T10:05:00Z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2023-02-16T13:19:16Z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085932f9-feeb-4af1-aaa6-3c299e3878c6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